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342A" w14:textId="77777777" w:rsidR="00752A66" w:rsidRPr="00FE69E7" w:rsidRDefault="00752A66">
      <w:pPr>
        <w:rPr>
          <w:rFonts w:asciiTheme="minorHAnsi" w:hAnsiTheme="minorHAnsi"/>
          <w:b/>
          <w:i/>
        </w:rPr>
      </w:pPr>
    </w:p>
    <w:p w14:paraId="699A3E12" w14:textId="77777777" w:rsidR="00F54363" w:rsidRPr="00FE69E7" w:rsidRDefault="00752A66" w:rsidP="00752A66">
      <w:pPr>
        <w:jc w:val="center"/>
        <w:rPr>
          <w:rFonts w:asciiTheme="minorHAnsi" w:hAnsiTheme="minorHAnsi"/>
          <w:b/>
          <w:i/>
          <w:sz w:val="28"/>
        </w:rPr>
      </w:pPr>
      <w:r w:rsidRPr="00FE69E7">
        <w:rPr>
          <w:rFonts w:asciiTheme="minorHAnsi" w:hAnsiTheme="minorHAnsi"/>
          <w:b/>
          <w:i/>
          <w:sz w:val="28"/>
        </w:rPr>
        <w:t>Un rite, un chant</w:t>
      </w:r>
    </w:p>
    <w:p w14:paraId="5D4C1A78" w14:textId="77777777" w:rsidR="00F54363" w:rsidRPr="00FE69E7" w:rsidRDefault="00F54363">
      <w:pPr>
        <w:rPr>
          <w:rFonts w:asciiTheme="minorHAnsi" w:hAnsiTheme="minorHAnsi"/>
        </w:rPr>
      </w:pPr>
    </w:p>
    <w:p w14:paraId="4BA056F1" w14:textId="319A996E" w:rsidR="00F54363" w:rsidRPr="00FE69E7" w:rsidRDefault="00891F6C" w:rsidP="00843737">
      <w:pPr>
        <w:spacing w:after="120"/>
        <w:jc w:val="center"/>
        <w:rPr>
          <w:rFonts w:asciiTheme="minorHAnsi" w:hAnsiTheme="minorHAnsi"/>
          <w:b/>
          <w:szCs w:val="28"/>
        </w:rPr>
      </w:pPr>
      <w:r>
        <w:rPr>
          <w:rFonts w:asciiTheme="minorHAnsi" w:hAnsiTheme="minorHAnsi"/>
          <w:b/>
          <w:szCs w:val="28"/>
        </w:rPr>
        <w:t>GO</w:t>
      </w:r>
      <w:r w:rsidR="00911414">
        <w:rPr>
          <w:rFonts w:asciiTheme="minorHAnsi" w:hAnsiTheme="minorHAnsi"/>
          <w:b/>
          <w:szCs w:val="28"/>
        </w:rPr>
        <w:t>Û</w:t>
      </w:r>
      <w:r>
        <w:rPr>
          <w:rFonts w:asciiTheme="minorHAnsi" w:hAnsiTheme="minorHAnsi"/>
          <w:b/>
          <w:szCs w:val="28"/>
        </w:rPr>
        <w:t>TEZ ET VOYEZ</w:t>
      </w:r>
      <w:r w:rsidR="00752A66" w:rsidRPr="00FE69E7">
        <w:rPr>
          <w:rFonts w:asciiTheme="minorHAnsi" w:hAnsiTheme="minorHAnsi"/>
          <w:b/>
          <w:szCs w:val="28"/>
        </w:rPr>
        <w:t xml:space="preserve"> (</w:t>
      </w:r>
      <w:r>
        <w:rPr>
          <w:rFonts w:asciiTheme="minorHAnsi" w:hAnsiTheme="minorHAnsi"/>
          <w:b/>
          <w:szCs w:val="28"/>
        </w:rPr>
        <w:t>D68-45</w:t>
      </w:r>
      <w:r w:rsidR="00752A66" w:rsidRPr="00FE69E7">
        <w:rPr>
          <w:rFonts w:asciiTheme="minorHAnsi" w:hAnsiTheme="minorHAnsi"/>
          <w:b/>
          <w:szCs w:val="28"/>
        </w:rPr>
        <w:t>)</w:t>
      </w:r>
    </w:p>
    <w:p w14:paraId="61344439" w14:textId="0FE8481C" w:rsidR="00F54363" w:rsidRPr="00FE69E7" w:rsidRDefault="00DB2D4C">
      <w:pPr>
        <w:jc w:val="center"/>
        <w:rPr>
          <w:rFonts w:asciiTheme="minorHAnsi" w:hAnsiTheme="minorHAnsi"/>
          <w:sz w:val="22"/>
        </w:rPr>
      </w:pPr>
      <w:r w:rsidRPr="00DB2D4C">
        <w:rPr>
          <w:rFonts w:asciiTheme="minorHAnsi" w:hAnsiTheme="minorHAnsi"/>
          <w:b/>
          <w:sz w:val="22"/>
        </w:rPr>
        <w:t>Processionnal</w:t>
      </w:r>
      <w:r w:rsidR="00843737" w:rsidRPr="00DB2D4C">
        <w:rPr>
          <w:rFonts w:asciiTheme="minorHAnsi" w:hAnsiTheme="minorHAnsi"/>
          <w:b/>
          <w:sz w:val="22"/>
        </w:rPr>
        <w:t xml:space="preserve"> de communion</w:t>
      </w:r>
    </w:p>
    <w:p w14:paraId="2D2A3565" w14:textId="77777777" w:rsidR="00F54363" w:rsidRPr="00FE69E7" w:rsidRDefault="00F54363">
      <w:pPr>
        <w:rPr>
          <w:rFonts w:asciiTheme="minorHAnsi" w:hAnsiTheme="minorHAnsi"/>
        </w:rPr>
      </w:pPr>
    </w:p>
    <w:p w14:paraId="474F32BE" w14:textId="77777777" w:rsidR="00F54363" w:rsidRPr="00FE69E7" w:rsidRDefault="00752A66">
      <w:pPr>
        <w:rPr>
          <w:rFonts w:asciiTheme="minorHAnsi" w:hAnsiTheme="minorHAnsi"/>
          <w:b/>
          <w:i/>
        </w:rPr>
      </w:pPr>
      <w:r w:rsidRPr="00FE69E7">
        <w:rPr>
          <w:rFonts w:asciiTheme="minorHAnsi" w:hAnsiTheme="minorHAnsi"/>
          <w:b/>
          <w:i/>
        </w:rPr>
        <w:t>Critères de choix</w:t>
      </w:r>
    </w:p>
    <w:p w14:paraId="445A6EB3" w14:textId="77777777" w:rsidR="00F54363" w:rsidRPr="00FE69E7" w:rsidRDefault="00F54363">
      <w:pPr>
        <w:rPr>
          <w:rFonts w:asciiTheme="minorHAnsi" w:hAnsiTheme="minorHAnsi"/>
        </w:rPr>
      </w:pPr>
    </w:p>
    <w:p w14:paraId="5C55B466" w14:textId="2529DD9A" w:rsidR="00F54363" w:rsidRPr="001679BB" w:rsidRDefault="00752A66">
      <w:pPr>
        <w:spacing w:after="120"/>
        <w:rPr>
          <w:rFonts w:asciiTheme="minorHAnsi" w:hAnsiTheme="minorHAnsi"/>
          <w:b/>
          <w:smallCaps/>
          <w:sz w:val="28"/>
          <w:szCs w:val="28"/>
          <w:bdr w:val="single" w:sz="4" w:space="0" w:color="auto" w:shadow="1"/>
        </w:rPr>
      </w:pPr>
      <w:r w:rsidRPr="001679BB">
        <w:rPr>
          <w:rFonts w:asciiTheme="minorHAnsi" w:hAnsiTheme="minorHAnsi"/>
          <w:b/>
          <w:smallCaps/>
          <w:sz w:val="28"/>
          <w:szCs w:val="28"/>
          <w:bdr w:val="single" w:sz="4" w:space="0" w:color="auto" w:shadow="1"/>
        </w:rPr>
        <w:t>Rite et assemblée</w:t>
      </w:r>
    </w:p>
    <w:p w14:paraId="5EF6920E" w14:textId="77777777" w:rsidR="00F54363" w:rsidRPr="00FE69E7" w:rsidRDefault="00F54363" w:rsidP="00951D15">
      <w:pPr>
        <w:rPr>
          <w:rFonts w:asciiTheme="minorHAnsi" w:hAnsiTheme="minorHAnsi"/>
        </w:rPr>
      </w:pPr>
    </w:p>
    <w:p w14:paraId="344E1D98" w14:textId="7C60C203" w:rsidR="00F54363" w:rsidRPr="001679BB" w:rsidRDefault="00745196" w:rsidP="00951D15">
      <w:pPr>
        <w:pStyle w:val="Paragraphedeliste"/>
        <w:numPr>
          <w:ilvl w:val="0"/>
          <w:numId w:val="7"/>
        </w:numPr>
        <w:ind w:left="426"/>
        <w:rPr>
          <w:rFonts w:asciiTheme="minorHAnsi" w:hAnsiTheme="minorHAnsi"/>
          <w:b/>
        </w:rPr>
      </w:pPr>
      <w:r>
        <w:rPr>
          <w:rFonts w:asciiTheme="minorHAnsi" w:hAnsiTheme="minorHAnsi"/>
          <w:noProof/>
        </w:rPr>
        <mc:AlternateContent>
          <mc:Choice Requires="wps">
            <w:drawing>
              <wp:anchor distT="0" distB="0" distL="114300" distR="114300" simplePos="0" relativeHeight="251660288" behindDoc="0" locked="0" layoutInCell="0" allowOverlap="1" wp14:anchorId="78E9D088" wp14:editId="7F0777F3">
                <wp:simplePos x="0" y="0"/>
                <wp:positionH relativeFrom="page">
                  <wp:posOffset>4829175</wp:posOffset>
                </wp:positionH>
                <wp:positionV relativeFrom="page">
                  <wp:posOffset>2791056</wp:posOffset>
                </wp:positionV>
                <wp:extent cx="2239010" cy="4404360"/>
                <wp:effectExtent l="39370" t="40005" r="45720" b="419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40436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CDBEB7" w14:textId="490F02E4"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sidRPr="00751082">
                              <w:rPr>
                                <w:rFonts w:asciiTheme="majorHAnsi" w:hAnsiTheme="majorHAnsi" w:cstheme="majorHAnsi"/>
                                <w:b/>
                                <w:i/>
                                <w:sz w:val="20"/>
                                <w:szCs w:val="20"/>
                              </w:rPr>
                              <w:t>que la liturgie attend d’</w:t>
                            </w:r>
                            <w:r w:rsidR="0028554F">
                              <w:rPr>
                                <w:rFonts w:asciiTheme="majorHAnsi" w:hAnsiTheme="majorHAnsi" w:cstheme="majorHAnsi"/>
                                <w:b/>
                                <w:i/>
                                <w:sz w:val="20"/>
                                <w:szCs w:val="20"/>
                              </w:rPr>
                              <w:t>un chant de communion</w:t>
                            </w:r>
                            <w:r w:rsidR="00DE3F47">
                              <w:rPr>
                                <w:rFonts w:asciiTheme="majorHAnsi" w:hAnsiTheme="majorHAnsi" w:cstheme="majorHAnsi"/>
                                <w:b/>
                                <w:i/>
                                <w:sz w:val="20"/>
                                <w:szCs w:val="20"/>
                              </w:rPr>
                              <w:t>…</w:t>
                            </w:r>
                          </w:p>
                          <w:p w14:paraId="6B1A44D3" w14:textId="77777777" w:rsidR="00307487" w:rsidRPr="000C51C1"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9CF4464" w14:textId="7988210D" w:rsidR="00307487" w:rsidRPr="00751082" w:rsidRDefault="00307487" w:rsidP="00752A66">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751082">
                              <w:rPr>
                                <w:rFonts w:asciiTheme="majorHAnsi" w:hAnsiTheme="majorHAnsi" w:cstheme="majorHAnsi"/>
                                <w:sz w:val="20"/>
                                <w:szCs w:val="20"/>
                                <w:u w:val="single"/>
                              </w:rPr>
                              <w:t xml:space="preserve">Ses </w:t>
                            </w:r>
                            <w:r w:rsidR="0028554F">
                              <w:rPr>
                                <w:rFonts w:asciiTheme="majorHAnsi" w:hAnsiTheme="majorHAnsi" w:cstheme="majorHAnsi"/>
                                <w:sz w:val="20"/>
                                <w:szCs w:val="20"/>
                                <w:u w:val="single"/>
                              </w:rPr>
                              <w:t>3</w:t>
                            </w:r>
                            <w:r w:rsidRPr="00751082">
                              <w:rPr>
                                <w:rFonts w:asciiTheme="majorHAnsi" w:hAnsiTheme="majorHAnsi" w:cstheme="majorHAnsi"/>
                                <w:sz w:val="20"/>
                                <w:szCs w:val="20"/>
                                <w:u w:val="single"/>
                              </w:rPr>
                              <w:t xml:space="preserve"> fonctions rituelles</w:t>
                            </w:r>
                            <w:r w:rsidRPr="00751082">
                              <w:rPr>
                                <w:rFonts w:asciiTheme="majorHAnsi" w:hAnsiTheme="majorHAnsi" w:cstheme="majorHAnsi"/>
                                <w:sz w:val="20"/>
                                <w:szCs w:val="20"/>
                              </w:rPr>
                              <w:t xml:space="preserve"> (</w:t>
                            </w:r>
                            <w:r w:rsidRPr="00751082">
                              <w:rPr>
                                <w:rFonts w:asciiTheme="majorHAnsi" w:hAnsiTheme="majorHAnsi" w:cstheme="majorHAnsi"/>
                                <w:i/>
                                <w:sz w:val="20"/>
                                <w:szCs w:val="20"/>
                              </w:rPr>
                              <w:t>PGMR</w:t>
                            </w:r>
                            <w:r w:rsidRPr="00751082">
                              <w:rPr>
                                <w:rFonts w:asciiTheme="majorHAnsi" w:hAnsiTheme="majorHAnsi" w:cstheme="majorHAnsi"/>
                                <w:sz w:val="20"/>
                                <w:szCs w:val="20"/>
                              </w:rPr>
                              <w:t xml:space="preserve"> </w:t>
                            </w:r>
                            <w:r w:rsidR="00694C82">
                              <w:rPr>
                                <w:rFonts w:asciiTheme="majorHAnsi" w:hAnsiTheme="majorHAnsi" w:cstheme="majorHAnsi"/>
                                <w:sz w:val="20"/>
                                <w:szCs w:val="20"/>
                              </w:rPr>
                              <w:t>86</w:t>
                            </w:r>
                            <w:r w:rsidRPr="00751082">
                              <w:rPr>
                                <w:rFonts w:asciiTheme="majorHAnsi" w:hAnsiTheme="majorHAnsi" w:cstheme="majorHAnsi"/>
                                <w:sz w:val="20"/>
                                <w:szCs w:val="20"/>
                              </w:rPr>
                              <w:t>) :</w:t>
                            </w:r>
                          </w:p>
                          <w:p w14:paraId="4F7FA657" w14:textId="09D3FBCA"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 </w:t>
                            </w:r>
                            <w:r w:rsidR="00FD7EAF">
                              <w:rPr>
                                <w:rFonts w:asciiTheme="majorHAnsi" w:hAnsiTheme="majorHAnsi" w:cstheme="majorHAnsi"/>
                                <w:sz w:val="20"/>
                                <w:szCs w:val="20"/>
                              </w:rPr>
                              <w:t>exprimer l’union spirituelle entre les communiants par l’unité des voix</w:t>
                            </w:r>
                            <w:r w:rsidRPr="00751082">
                              <w:rPr>
                                <w:rFonts w:asciiTheme="majorHAnsi" w:hAnsiTheme="majorHAnsi" w:cstheme="majorHAnsi"/>
                                <w:sz w:val="20"/>
                                <w:szCs w:val="20"/>
                              </w:rPr>
                              <w:t xml:space="preserve"> » ; </w:t>
                            </w:r>
                          </w:p>
                          <w:p w14:paraId="2ACA916E" w14:textId="77777777" w:rsidR="00636F37"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u w:val="single"/>
                              </w:rPr>
                            </w:pPr>
                            <w:r w:rsidRPr="00751082">
                              <w:rPr>
                                <w:rFonts w:asciiTheme="majorHAnsi" w:hAnsiTheme="majorHAnsi" w:cstheme="majorHAnsi"/>
                                <w:sz w:val="20"/>
                                <w:szCs w:val="20"/>
                              </w:rPr>
                              <w:t>- « </w:t>
                            </w:r>
                            <w:r w:rsidR="00FD7EAF">
                              <w:rPr>
                                <w:rFonts w:asciiTheme="majorHAnsi" w:hAnsiTheme="majorHAnsi" w:cstheme="majorHAnsi"/>
                                <w:sz w:val="20"/>
                                <w:szCs w:val="20"/>
                              </w:rPr>
                              <w:t xml:space="preserve">montrer la joie du </w:t>
                            </w:r>
                            <w:r w:rsidR="00F73082">
                              <w:rPr>
                                <w:rFonts w:asciiTheme="majorHAnsi" w:hAnsiTheme="majorHAnsi" w:cstheme="majorHAnsi"/>
                                <w:sz w:val="20"/>
                                <w:szCs w:val="20"/>
                              </w:rPr>
                              <w:t>cœur</w:t>
                            </w:r>
                            <w:r w:rsidRPr="00751082">
                              <w:rPr>
                                <w:rFonts w:asciiTheme="majorHAnsi" w:hAnsiTheme="majorHAnsi" w:cstheme="majorHAnsi"/>
                                <w:sz w:val="20"/>
                                <w:szCs w:val="20"/>
                              </w:rPr>
                              <w:t> » ;</w:t>
                            </w:r>
                            <w:r w:rsidR="00636F37" w:rsidRPr="00636F37">
                              <w:rPr>
                                <w:rFonts w:asciiTheme="majorHAnsi" w:hAnsiTheme="majorHAnsi" w:cstheme="majorHAnsi"/>
                                <w:sz w:val="20"/>
                                <w:szCs w:val="20"/>
                              </w:rPr>
                              <w:t xml:space="preserve"> </w:t>
                            </w:r>
                            <w:r w:rsidR="00636F37" w:rsidRPr="00751082">
                              <w:rPr>
                                <w:rFonts w:asciiTheme="majorHAnsi" w:hAnsiTheme="majorHAnsi" w:cstheme="majorHAnsi"/>
                                <w:sz w:val="20"/>
                                <w:szCs w:val="20"/>
                              </w:rPr>
                              <w:t>- « </w:t>
                            </w:r>
                            <w:r w:rsidR="00636F37" w:rsidRPr="00F73082">
                              <w:rPr>
                                <w:rFonts w:asciiTheme="majorHAnsi" w:hAnsiTheme="majorHAnsi" w:cstheme="majorHAnsi"/>
                                <w:color w:val="000000"/>
                                <w:sz w:val="20"/>
                                <w:szCs w:val="20"/>
                              </w:rPr>
                              <w:t xml:space="preserve">mettre davantage en lumière le caractère </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communautaire</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 xml:space="preserve"> de la procession qui conduit à la réception de l’Eucharistie</w:t>
                            </w:r>
                            <w:r w:rsidR="00636F37">
                              <w:rPr>
                                <w:rFonts w:asciiTheme="majorHAnsi" w:hAnsiTheme="majorHAnsi" w:cstheme="majorHAnsi"/>
                                <w:sz w:val="20"/>
                                <w:szCs w:val="20"/>
                              </w:rPr>
                              <w:t> </w:t>
                            </w:r>
                            <w:r w:rsidR="00636F37" w:rsidRPr="00F73082">
                              <w:rPr>
                                <w:rFonts w:asciiTheme="majorHAnsi" w:hAnsiTheme="majorHAnsi" w:cstheme="majorHAnsi"/>
                                <w:sz w:val="20"/>
                                <w:szCs w:val="20"/>
                              </w:rPr>
                              <w:t>»</w:t>
                            </w:r>
                            <w:r w:rsidR="00636F37">
                              <w:rPr>
                                <w:rFonts w:asciiTheme="majorHAnsi" w:hAnsiTheme="majorHAnsi" w:cstheme="majorHAnsi"/>
                                <w:sz w:val="20"/>
                                <w:szCs w:val="20"/>
                              </w:rPr>
                              <w:t>.</w:t>
                            </w:r>
                          </w:p>
                          <w:p w14:paraId="21120C1C" w14:textId="77777777" w:rsidR="00636F37" w:rsidRPr="000C51C1"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u w:val="single"/>
                              </w:rPr>
                            </w:pPr>
                          </w:p>
                          <w:p w14:paraId="06F5FB4E" w14:textId="77777777" w:rsidR="00DC7817" w:rsidRDefault="00636F37" w:rsidP="00DC7817">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636F37">
                              <w:rPr>
                                <w:rFonts w:asciiTheme="majorHAnsi" w:hAnsiTheme="majorHAnsi" w:cstheme="majorHAnsi"/>
                                <w:sz w:val="20"/>
                                <w:szCs w:val="20"/>
                                <w:u w:val="single"/>
                              </w:rPr>
                              <w:t>Quel chant</w:t>
                            </w:r>
                            <w:r w:rsidRPr="00636F37">
                              <w:rPr>
                                <w:rFonts w:asciiTheme="majorHAnsi" w:hAnsiTheme="majorHAnsi" w:cstheme="majorHAnsi"/>
                                <w:sz w:val="20"/>
                                <w:szCs w:val="20"/>
                              </w:rPr>
                              <w:t> ? (</w:t>
                            </w:r>
                            <w:r w:rsidRPr="00636F37">
                              <w:rPr>
                                <w:rFonts w:asciiTheme="majorHAnsi" w:hAnsiTheme="majorHAnsi" w:cstheme="majorHAnsi"/>
                                <w:i/>
                                <w:sz w:val="20"/>
                                <w:szCs w:val="20"/>
                              </w:rPr>
                              <w:t>PGMR</w:t>
                            </w:r>
                            <w:r w:rsidRPr="00636F37">
                              <w:rPr>
                                <w:rFonts w:asciiTheme="majorHAnsi" w:hAnsiTheme="majorHAnsi" w:cstheme="majorHAnsi"/>
                                <w:sz w:val="20"/>
                                <w:szCs w:val="20"/>
                              </w:rPr>
                              <w:t xml:space="preserve"> </w:t>
                            </w:r>
                            <w:r w:rsidR="00DC7817">
                              <w:rPr>
                                <w:rFonts w:asciiTheme="majorHAnsi" w:hAnsiTheme="majorHAnsi" w:cstheme="majorHAnsi"/>
                                <w:sz w:val="20"/>
                                <w:szCs w:val="20"/>
                              </w:rPr>
                              <w:t>87</w:t>
                            </w:r>
                            <w:r w:rsidRPr="00636F37">
                              <w:rPr>
                                <w:rFonts w:asciiTheme="majorHAnsi" w:hAnsiTheme="majorHAnsi" w:cstheme="majorHAnsi"/>
                                <w:sz w:val="20"/>
                                <w:szCs w:val="20"/>
                              </w:rPr>
                              <w:t>)</w:t>
                            </w:r>
                          </w:p>
                          <w:p w14:paraId="61E5658E" w14:textId="64F61C9A" w:rsidR="00DC7817"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color w:val="000000"/>
                                <w:sz w:val="20"/>
                                <w:szCs w:val="20"/>
                              </w:rPr>
                            </w:pPr>
                            <w:r w:rsidRPr="00636F37">
                              <w:rPr>
                                <w:rFonts w:asciiTheme="majorHAnsi" w:hAnsiTheme="majorHAnsi" w:cstheme="majorHAnsi"/>
                                <w:sz w:val="20"/>
                                <w:szCs w:val="20"/>
                              </w:rPr>
                              <w:t>« </w:t>
                            </w:r>
                            <w:r w:rsidR="00DC7817">
                              <w:rPr>
                                <w:rFonts w:asciiTheme="majorHAnsi" w:hAnsiTheme="majorHAnsi" w:cstheme="majorHAnsi"/>
                                <w:color w:val="000000"/>
                                <w:sz w:val="20"/>
                                <w:szCs w:val="20"/>
                              </w:rPr>
                              <w:t>O</w:t>
                            </w:r>
                            <w:r w:rsidRPr="00636F37">
                              <w:rPr>
                                <w:rFonts w:asciiTheme="majorHAnsi" w:hAnsiTheme="majorHAnsi" w:cstheme="majorHAnsi"/>
                                <w:color w:val="000000"/>
                                <w:sz w:val="20"/>
                                <w:szCs w:val="20"/>
                              </w:rPr>
                              <w:t>n peut prendre soit l´antienne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w:t>
                            </w:r>
                            <w:proofErr w:type="spellStart"/>
                            <w:r w:rsidRPr="00636F37">
                              <w:rPr>
                                <w:rFonts w:asciiTheme="majorHAnsi" w:hAnsiTheme="majorHAnsi" w:cstheme="majorHAnsi"/>
                                <w:i/>
                                <w:iCs/>
                                <w:color w:val="000000"/>
                                <w:sz w:val="20"/>
                                <w:szCs w:val="20"/>
                              </w:rPr>
                              <w:t>romanum</w:t>
                            </w:r>
                            <w:proofErr w:type="spellEnd"/>
                            <w:r w:rsidRPr="00636F37">
                              <w:rPr>
                                <w:rFonts w:asciiTheme="majorHAnsi" w:hAnsiTheme="majorHAnsi" w:cstheme="majorHAnsi"/>
                                <w:color w:val="000000"/>
                                <w:sz w:val="20"/>
                                <w:szCs w:val="20"/>
                              </w:rPr>
                              <w:t>, avec ou sans psaume, soit l´antienne avec son psaume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simplex</w:t>
                            </w:r>
                            <w:r w:rsidRPr="00636F37">
                              <w:rPr>
                                <w:rFonts w:asciiTheme="majorHAnsi" w:hAnsiTheme="majorHAnsi" w:cstheme="majorHAnsi"/>
                                <w:color w:val="000000"/>
                                <w:sz w:val="20"/>
                                <w:szCs w:val="20"/>
                              </w:rPr>
                              <w:t>, ou un autre chant approprié approuvé par la Conférence des évêques. Le chant est exécuté soit par la chorale seule, soit par la chorale ou le chantre avec le peuple.</w:t>
                            </w:r>
                          </w:p>
                          <w:p w14:paraId="7E590248" w14:textId="77777777" w:rsidR="00DC7817" w:rsidRDefault="00636F3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36F37">
                              <w:rPr>
                                <w:rFonts w:asciiTheme="majorHAnsi" w:hAnsiTheme="majorHAnsi" w:cstheme="majorHAnsi"/>
                                <w:color w:val="000000"/>
                                <w:sz w:val="20"/>
                                <w:szCs w:val="20"/>
                              </w:rPr>
                              <w:t>S´il n´y a pas de chant, l´antienne proposée dans le Missel peut être dite soit par les fidèles, soit par quelques-uns d´entre eux, soit par un lecteur ou, à défaut, par le prêtre, après avoir lui-même</w:t>
                            </w:r>
                            <w:r w:rsidRPr="00636F37">
                              <w:rPr>
                                <w:rFonts w:asciiTheme="majorHAnsi" w:hAnsiTheme="majorHAnsi" w:cstheme="majorHAnsi"/>
                                <w:color w:val="000000"/>
                              </w:rPr>
                              <w:t xml:space="preserve"> </w:t>
                            </w:r>
                            <w:r w:rsidRPr="00636F37">
                              <w:rPr>
                                <w:rFonts w:asciiTheme="majorHAnsi" w:hAnsiTheme="majorHAnsi" w:cstheme="majorHAnsi"/>
                                <w:color w:val="000000"/>
                                <w:sz w:val="20"/>
                                <w:szCs w:val="20"/>
                              </w:rPr>
                              <w:t>communié et avant qu’il ne distribue la communion aux fidèles.</w:t>
                            </w:r>
                            <w:r>
                              <w:rPr>
                                <w:rFonts w:asciiTheme="majorHAnsi" w:hAnsiTheme="majorHAnsi" w:cstheme="majorHAnsi"/>
                                <w:color w:val="000000"/>
                                <w:sz w:val="20"/>
                                <w:szCs w:val="20"/>
                              </w:rPr>
                              <w:t> »</w:t>
                            </w:r>
                            <w:r w:rsidR="00DC7817" w:rsidRPr="00DC7817">
                              <w:rPr>
                                <w:rFonts w:asciiTheme="majorHAnsi" w:hAnsiTheme="majorHAnsi" w:cstheme="majorHAnsi"/>
                                <w:sz w:val="20"/>
                                <w:szCs w:val="20"/>
                              </w:rPr>
                              <w:t xml:space="preserve"> </w:t>
                            </w:r>
                          </w:p>
                          <w:p w14:paraId="61292569" w14:textId="77777777" w:rsidR="00DC7817" w:rsidRPr="000C51C1" w:rsidRDefault="00DC781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2376008" w14:textId="1720D35E" w:rsidR="00DC7817" w:rsidRDefault="00DC7817" w:rsidP="006576FA">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xml:space="preserve">=&gt; </w:t>
                            </w:r>
                            <w:r w:rsidRPr="00751082">
                              <w:rPr>
                                <w:rFonts w:asciiTheme="majorHAnsi" w:hAnsiTheme="majorHAnsi" w:cstheme="majorHAnsi"/>
                                <w:sz w:val="20"/>
                                <w:szCs w:val="20"/>
                                <w:u w:val="single"/>
                              </w:rPr>
                              <w:t>Formes</w:t>
                            </w:r>
                            <w:r w:rsidR="006576FA">
                              <w:rPr>
                                <w:rFonts w:asciiTheme="majorHAnsi" w:hAnsiTheme="majorHAnsi" w:cstheme="majorHAnsi"/>
                                <w:sz w:val="20"/>
                                <w:szCs w:val="20"/>
                              </w:rPr>
                              <w:t xml:space="preserve"> </w:t>
                            </w:r>
                            <w:r w:rsidRPr="00751082">
                              <w:rPr>
                                <w:rFonts w:asciiTheme="majorHAnsi" w:hAnsiTheme="majorHAnsi" w:cstheme="majorHAnsi"/>
                                <w:sz w:val="20"/>
                                <w:szCs w:val="20"/>
                                <w:u w:val="single"/>
                              </w:rPr>
                              <w:t>de chants possibles bien adaptées au programme rituel</w:t>
                            </w:r>
                            <w:r>
                              <w:rPr>
                                <w:rFonts w:asciiTheme="majorHAnsi" w:hAnsiTheme="majorHAnsi" w:cstheme="majorHAnsi"/>
                                <w:sz w:val="20"/>
                                <w:szCs w:val="20"/>
                              </w:rPr>
                              <w:t> :</w:t>
                            </w:r>
                          </w:p>
                          <w:p w14:paraId="05BCB6DD" w14:textId="3F792137" w:rsidR="00307487" w:rsidRPr="00751082" w:rsidRDefault="00EA4596"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F3520">
                              <w:rPr>
                                <w:rFonts w:asciiTheme="majorHAnsi" w:hAnsiTheme="majorHAnsi" w:cstheme="majorHAnsi"/>
                                <w:i/>
                                <w:iCs/>
                                <w:sz w:val="20"/>
                                <w:szCs w:val="20"/>
                              </w:rPr>
                              <w:t>Forme responsoriale</w:t>
                            </w:r>
                            <w:r>
                              <w:rPr>
                                <w:rFonts w:asciiTheme="majorHAnsi" w:hAnsiTheme="majorHAnsi" w:cstheme="majorHAnsi"/>
                                <w:sz w:val="20"/>
                                <w:szCs w:val="20"/>
                              </w:rPr>
                              <w:t xml:space="preserve"> (antienne + versets </w:t>
                            </w:r>
                            <w:r w:rsidR="00AC6E5A">
                              <w:rPr>
                                <w:rFonts w:asciiTheme="majorHAnsi" w:hAnsiTheme="majorHAnsi" w:cstheme="majorHAnsi"/>
                                <w:sz w:val="20"/>
                                <w:szCs w:val="20"/>
                              </w:rPr>
                              <w:t>tirés des</w:t>
                            </w:r>
                            <w:r>
                              <w:rPr>
                                <w:rFonts w:asciiTheme="majorHAnsi" w:hAnsiTheme="majorHAnsi" w:cstheme="majorHAnsi"/>
                                <w:sz w:val="20"/>
                                <w:szCs w:val="20"/>
                              </w:rPr>
                              <w:t xml:space="preserve"> psaumes 22, 33, 41, 62, etc.)</w:t>
                            </w:r>
                            <w:r w:rsidR="006F3520">
                              <w:rPr>
                                <w:rFonts w:asciiTheme="majorHAnsi" w:hAnsiTheme="majorHAnsi" w:cstheme="majorHAnsi"/>
                                <w:sz w:val="20"/>
                                <w:szCs w:val="20"/>
                              </w:rPr>
                              <w:t> ;</w:t>
                            </w:r>
                            <w:r>
                              <w:rPr>
                                <w:rFonts w:asciiTheme="majorHAnsi" w:hAnsiTheme="majorHAnsi" w:cstheme="majorHAnsi"/>
                                <w:sz w:val="20"/>
                                <w:szCs w:val="20"/>
                              </w:rPr>
                              <w:t xml:space="preserve"> </w:t>
                            </w:r>
                            <w:r w:rsidRPr="006F3520">
                              <w:rPr>
                                <w:rFonts w:asciiTheme="majorHAnsi" w:hAnsiTheme="majorHAnsi" w:cstheme="majorHAnsi"/>
                                <w:i/>
                                <w:iCs/>
                                <w:sz w:val="20"/>
                                <w:szCs w:val="20"/>
                              </w:rPr>
                              <w:t>forme litanique</w:t>
                            </w:r>
                            <w:r w:rsidR="006F3520">
                              <w:rPr>
                                <w:rFonts w:asciiTheme="majorHAnsi" w:hAnsiTheme="majorHAnsi" w:cstheme="majorHAnsi"/>
                                <w:sz w:val="20"/>
                                <w:szCs w:val="20"/>
                              </w:rPr>
                              <w:t xml:space="preserve"> ; forme </w:t>
                            </w:r>
                            <w:r w:rsidR="006F3520" w:rsidRPr="006F3520">
                              <w:rPr>
                                <w:rFonts w:asciiTheme="majorHAnsi" w:hAnsiTheme="majorHAnsi" w:cstheme="majorHAnsi"/>
                                <w:i/>
                                <w:iCs/>
                                <w:sz w:val="20"/>
                                <w:szCs w:val="20"/>
                              </w:rPr>
                              <w:t>couplet-refrain</w:t>
                            </w:r>
                            <w:r w:rsidR="006F3520">
                              <w:rPr>
                                <w:rFonts w:asciiTheme="majorHAnsi" w:hAnsiTheme="majorHAnsi" w:cstheme="majorHAnsi"/>
                                <w:sz w:val="20"/>
                                <w:szCs w:val="20"/>
                              </w:rPr>
                              <w:t xml:space="preserve"> ; </w:t>
                            </w:r>
                            <w:r w:rsidR="000C51C1">
                              <w:rPr>
                                <w:rFonts w:asciiTheme="majorHAnsi" w:hAnsiTheme="majorHAnsi" w:cstheme="majorHAnsi"/>
                                <w:sz w:val="20"/>
                                <w:szCs w:val="20"/>
                              </w:rPr>
                              <w:t>forme strophique</w:t>
                            </w:r>
                            <w:r w:rsidR="00AE07E4">
                              <w:rPr>
                                <w:rFonts w:asciiTheme="majorHAnsi" w:hAnsiTheme="majorHAnsi" w:cstheme="majorHAnsi"/>
                                <w:sz w:val="20"/>
                                <w:szCs w:val="20"/>
                              </w:rPr>
                              <w:t> ; motet.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w14:anchorId="78E9D088" id="_x0000_t202" coordsize="21600,21600" o:spt="202" path="m,l,21600r21600,l21600,xe">
                <v:stroke joinstyle="miter"/>
                <v:path gradientshapeok="t" o:connecttype="rect"/>
              </v:shapetype>
              <v:shape id="Text Box 3" o:spid="_x0000_s1026" type="#_x0000_t202" style="position:absolute;left:0;text-align:left;margin-left:380.25pt;margin-top:219.75pt;width:176.3pt;height:346.8pt;z-index:25166028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" o:allowincell="f" filled="f" strokecolor="#622423 [1605]" strokeweight="6pt">
                <v:stroke linestyle="thickThin"/>
                <v:textbox style="mso-fit-shape-to-text:t" inset="10.8pt,7.2pt,10.8pt,7.2pt">
                  <w:txbxContent>
                    <w:p w14:paraId="37CDBEB7" w14:textId="490F02E4"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sidRPr="00751082">
                        <w:rPr>
                          <w:rFonts w:asciiTheme="majorHAnsi" w:hAnsiTheme="majorHAnsi" w:cstheme="majorHAnsi"/>
                          <w:b/>
                          <w:i/>
                          <w:sz w:val="20"/>
                          <w:szCs w:val="20"/>
                        </w:rPr>
                        <w:t>que la liturgie attend d’</w:t>
                      </w:r>
                      <w:r w:rsidR="0028554F">
                        <w:rPr>
                          <w:rFonts w:asciiTheme="majorHAnsi" w:hAnsiTheme="majorHAnsi" w:cstheme="majorHAnsi"/>
                          <w:b/>
                          <w:i/>
                          <w:sz w:val="20"/>
                          <w:szCs w:val="20"/>
                        </w:rPr>
                        <w:t>un chant de communion</w:t>
                      </w:r>
                      <w:r w:rsidR="00DE3F47">
                        <w:rPr>
                          <w:rFonts w:asciiTheme="majorHAnsi" w:hAnsiTheme="majorHAnsi" w:cstheme="majorHAnsi"/>
                          <w:b/>
                          <w:i/>
                          <w:sz w:val="20"/>
                          <w:szCs w:val="20"/>
                        </w:rPr>
                        <w:t>…</w:t>
                      </w:r>
                    </w:p>
                    <w:p w14:paraId="6B1A44D3" w14:textId="77777777" w:rsidR="00307487" w:rsidRPr="000C51C1"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9CF4464" w14:textId="7988210D" w:rsidR="00307487" w:rsidRPr="00751082" w:rsidRDefault="00307487" w:rsidP="00752A66">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751082">
                        <w:rPr>
                          <w:rFonts w:asciiTheme="majorHAnsi" w:hAnsiTheme="majorHAnsi" w:cstheme="majorHAnsi"/>
                          <w:sz w:val="20"/>
                          <w:szCs w:val="20"/>
                          <w:u w:val="single"/>
                        </w:rPr>
                        <w:t xml:space="preserve">Ses </w:t>
                      </w:r>
                      <w:r w:rsidR="0028554F">
                        <w:rPr>
                          <w:rFonts w:asciiTheme="majorHAnsi" w:hAnsiTheme="majorHAnsi" w:cstheme="majorHAnsi"/>
                          <w:sz w:val="20"/>
                          <w:szCs w:val="20"/>
                          <w:u w:val="single"/>
                        </w:rPr>
                        <w:t>3</w:t>
                      </w:r>
                      <w:r w:rsidRPr="00751082">
                        <w:rPr>
                          <w:rFonts w:asciiTheme="majorHAnsi" w:hAnsiTheme="majorHAnsi" w:cstheme="majorHAnsi"/>
                          <w:sz w:val="20"/>
                          <w:szCs w:val="20"/>
                          <w:u w:val="single"/>
                        </w:rPr>
                        <w:t xml:space="preserve"> fonctions rituelles</w:t>
                      </w:r>
                      <w:r w:rsidRPr="00751082">
                        <w:rPr>
                          <w:rFonts w:asciiTheme="majorHAnsi" w:hAnsiTheme="majorHAnsi" w:cstheme="majorHAnsi"/>
                          <w:sz w:val="20"/>
                          <w:szCs w:val="20"/>
                        </w:rPr>
                        <w:t xml:space="preserve"> (</w:t>
                      </w:r>
                      <w:r w:rsidRPr="00751082">
                        <w:rPr>
                          <w:rFonts w:asciiTheme="majorHAnsi" w:hAnsiTheme="majorHAnsi" w:cstheme="majorHAnsi"/>
                          <w:i/>
                          <w:sz w:val="20"/>
                          <w:szCs w:val="20"/>
                        </w:rPr>
                        <w:t>PGMR</w:t>
                      </w:r>
                      <w:r w:rsidRPr="00751082">
                        <w:rPr>
                          <w:rFonts w:asciiTheme="majorHAnsi" w:hAnsiTheme="majorHAnsi" w:cstheme="majorHAnsi"/>
                          <w:sz w:val="20"/>
                          <w:szCs w:val="20"/>
                        </w:rPr>
                        <w:t xml:space="preserve"> </w:t>
                      </w:r>
                      <w:r w:rsidR="00694C82">
                        <w:rPr>
                          <w:rFonts w:asciiTheme="majorHAnsi" w:hAnsiTheme="majorHAnsi" w:cstheme="majorHAnsi"/>
                          <w:sz w:val="20"/>
                          <w:szCs w:val="20"/>
                        </w:rPr>
                        <w:t>86</w:t>
                      </w:r>
                      <w:r w:rsidRPr="00751082">
                        <w:rPr>
                          <w:rFonts w:asciiTheme="majorHAnsi" w:hAnsiTheme="majorHAnsi" w:cstheme="majorHAnsi"/>
                          <w:sz w:val="20"/>
                          <w:szCs w:val="20"/>
                        </w:rPr>
                        <w:t>) :</w:t>
                      </w:r>
                    </w:p>
                    <w:p w14:paraId="4F7FA657" w14:textId="09D3FBCA"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 </w:t>
                      </w:r>
                      <w:r w:rsidR="00FD7EAF">
                        <w:rPr>
                          <w:rFonts w:asciiTheme="majorHAnsi" w:hAnsiTheme="majorHAnsi" w:cstheme="majorHAnsi"/>
                          <w:sz w:val="20"/>
                          <w:szCs w:val="20"/>
                        </w:rPr>
                        <w:t>exprimer l’union spirituelle entre les communiants par l’unité des voix</w:t>
                      </w:r>
                      <w:r w:rsidRPr="00751082">
                        <w:rPr>
                          <w:rFonts w:asciiTheme="majorHAnsi" w:hAnsiTheme="majorHAnsi" w:cstheme="majorHAnsi"/>
                          <w:sz w:val="20"/>
                          <w:szCs w:val="20"/>
                        </w:rPr>
                        <w:t xml:space="preserve"> » ; </w:t>
                      </w:r>
                    </w:p>
                    <w:p w14:paraId="2ACA916E" w14:textId="77777777" w:rsidR="00636F37"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u w:val="single"/>
                        </w:rPr>
                      </w:pPr>
                      <w:r w:rsidRPr="00751082">
                        <w:rPr>
                          <w:rFonts w:asciiTheme="majorHAnsi" w:hAnsiTheme="majorHAnsi" w:cstheme="majorHAnsi"/>
                          <w:sz w:val="20"/>
                          <w:szCs w:val="20"/>
                        </w:rPr>
                        <w:t>- « </w:t>
                      </w:r>
                      <w:r w:rsidR="00FD7EAF">
                        <w:rPr>
                          <w:rFonts w:asciiTheme="majorHAnsi" w:hAnsiTheme="majorHAnsi" w:cstheme="majorHAnsi"/>
                          <w:sz w:val="20"/>
                          <w:szCs w:val="20"/>
                        </w:rPr>
                        <w:t xml:space="preserve">montrer la joie du </w:t>
                      </w:r>
                      <w:r w:rsidR="00F73082">
                        <w:rPr>
                          <w:rFonts w:asciiTheme="majorHAnsi" w:hAnsiTheme="majorHAnsi" w:cstheme="majorHAnsi"/>
                          <w:sz w:val="20"/>
                          <w:szCs w:val="20"/>
                        </w:rPr>
                        <w:t>cœur</w:t>
                      </w:r>
                      <w:r w:rsidRPr="00751082">
                        <w:rPr>
                          <w:rFonts w:asciiTheme="majorHAnsi" w:hAnsiTheme="majorHAnsi" w:cstheme="majorHAnsi"/>
                          <w:sz w:val="20"/>
                          <w:szCs w:val="20"/>
                        </w:rPr>
                        <w:t> » ;</w:t>
                      </w:r>
                      <w:r w:rsidR="00636F37" w:rsidRPr="00636F37">
                        <w:rPr>
                          <w:rFonts w:asciiTheme="majorHAnsi" w:hAnsiTheme="majorHAnsi" w:cstheme="majorHAnsi"/>
                          <w:sz w:val="20"/>
                          <w:szCs w:val="20"/>
                        </w:rPr>
                        <w:t xml:space="preserve"> </w:t>
                      </w:r>
                      <w:r w:rsidR="00636F37" w:rsidRPr="00751082">
                        <w:rPr>
                          <w:rFonts w:asciiTheme="majorHAnsi" w:hAnsiTheme="majorHAnsi" w:cstheme="majorHAnsi"/>
                          <w:sz w:val="20"/>
                          <w:szCs w:val="20"/>
                        </w:rPr>
                        <w:t>- « </w:t>
                      </w:r>
                      <w:r w:rsidR="00636F37" w:rsidRPr="00F73082">
                        <w:rPr>
                          <w:rFonts w:asciiTheme="majorHAnsi" w:hAnsiTheme="majorHAnsi" w:cstheme="majorHAnsi"/>
                          <w:color w:val="000000"/>
                          <w:sz w:val="20"/>
                          <w:szCs w:val="20"/>
                        </w:rPr>
                        <w:t xml:space="preserve">mettre davantage en lumière le caractère </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communautaire</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 xml:space="preserve"> de la procession qui conduit à la réception de l’Eucharistie</w:t>
                      </w:r>
                      <w:r w:rsidR="00636F37">
                        <w:rPr>
                          <w:rFonts w:asciiTheme="majorHAnsi" w:hAnsiTheme="majorHAnsi" w:cstheme="majorHAnsi"/>
                          <w:sz w:val="20"/>
                          <w:szCs w:val="20"/>
                        </w:rPr>
                        <w:t> </w:t>
                      </w:r>
                      <w:r w:rsidR="00636F37" w:rsidRPr="00F73082">
                        <w:rPr>
                          <w:rFonts w:asciiTheme="majorHAnsi" w:hAnsiTheme="majorHAnsi" w:cstheme="majorHAnsi"/>
                          <w:sz w:val="20"/>
                          <w:szCs w:val="20"/>
                        </w:rPr>
                        <w:t>»</w:t>
                      </w:r>
                      <w:r w:rsidR="00636F37">
                        <w:rPr>
                          <w:rFonts w:asciiTheme="majorHAnsi" w:hAnsiTheme="majorHAnsi" w:cstheme="majorHAnsi"/>
                          <w:sz w:val="20"/>
                          <w:szCs w:val="20"/>
                        </w:rPr>
                        <w:t>.</w:t>
                      </w:r>
                    </w:p>
                    <w:p w14:paraId="21120C1C" w14:textId="77777777" w:rsidR="00636F37" w:rsidRPr="000C51C1"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u w:val="single"/>
                        </w:rPr>
                      </w:pPr>
                    </w:p>
                    <w:p w14:paraId="06F5FB4E" w14:textId="77777777" w:rsidR="00DC7817" w:rsidRDefault="00636F37" w:rsidP="00DC7817">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636F37">
                        <w:rPr>
                          <w:rFonts w:asciiTheme="majorHAnsi" w:hAnsiTheme="majorHAnsi" w:cstheme="majorHAnsi"/>
                          <w:sz w:val="20"/>
                          <w:szCs w:val="20"/>
                          <w:u w:val="single"/>
                        </w:rPr>
                        <w:t>Quel chant</w:t>
                      </w:r>
                      <w:r w:rsidRPr="00636F37">
                        <w:rPr>
                          <w:rFonts w:asciiTheme="majorHAnsi" w:hAnsiTheme="majorHAnsi" w:cstheme="majorHAnsi"/>
                          <w:sz w:val="20"/>
                          <w:szCs w:val="20"/>
                        </w:rPr>
                        <w:t> ? (</w:t>
                      </w:r>
                      <w:r w:rsidRPr="00636F37">
                        <w:rPr>
                          <w:rFonts w:asciiTheme="majorHAnsi" w:hAnsiTheme="majorHAnsi" w:cstheme="majorHAnsi"/>
                          <w:i/>
                          <w:sz w:val="20"/>
                          <w:szCs w:val="20"/>
                        </w:rPr>
                        <w:t>PGMR</w:t>
                      </w:r>
                      <w:r w:rsidRPr="00636F37">
                        <w:rPr>
                          <w:rFonts w:asciiTheme="majorHAnsi" w:hAnsiTheme="majorHAnsi" w:cstheme="majorHAnsi"/>
                          <w:sz w:val="20"/>
                          <w:szCs w:val="20"/>
                        </w:rPr>
                        <w:t xml:space="preserve"> </w:t>
                      </w:r>
                      <w:r w:rsidR="00DC7817">
                        <w:rPr>
                          <w:rFonts w:asciiTheme="majorHAnsi" w:hAnsiTheme="majorHAnsi" w:cstheme="majorHAnsi"/>
                          <w:sz w:val="20"/>
                          <w:szCs w:val="20"/>
                        </w:rPr>
                        <w:t>87</w:t>
                      </w:r>
                      <w:r w:rsidRPr="00636F37">
                        <w:rPr>
                          <w:rFonts w:asciiTheme="majorHAnsi" w:hAnsiTheme="majorHAnsi" w:cstheme="majorHAnsi"/>
                          <w:sz w:val="20"/>
                          <w:szCs w:val="20"/>
                        </w:rPr>
                        <w:t>)</w:t>
                      </w:r>
                    </w:p>
                    <w:p w14:paraId="61E5658E" w14:textId="64F61C9A" w:rsidR="00DC7817"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color w:val="000000"/>
                          <w:sz w:val="20"/>
                          <w:szCs w:val="20"/>
                        </w:rPr>
                      </w:pPr>
                      <w:r w:rsidRPr="00636F37">
                        <w:rPr>
                          <w:rFonts w:asciiTheme="majorHAnsi" w:hAnsiTheme="majorHAnsi" w:cstheme="majorHAnsi"/>
                          <w:sz w:val="20"/>
                          <w:szCs w:val="20"/>
                        </w:rPr>
                        <w:t>« </w:t>
                      </w:r>
                      <w:r w:rsidR="00DC7817">
                        <w:rPr>
                          <w:rFonts w:asciiTheme="majorHAnsi" w:hAnsiTheme="majorHAnsi" w:cstheme="majorHAnsi"/>
                          <w:color w:val="000000"/>
                          <w:sz w:val="20"/>
                          <w:szCs w:val="20"/>
                        </w:rPr>
                        <w:t>O</w:t>
                      </w:r>
                      <w:r w:rsidRPr="00636F37">
                        <w:rPr>
                          <w:rFonts w:asciiTheme="majorHAnsi" w:hAnsiTheme="majorHAnsi" w:cstheme="majorHAnsi"/>
                          <w:color w:val="000000"/>
                          <w:sz w:val="20"/>
                          <w:szCs w:val="20"/>
                        </w:rPr>
                        <w:t>n peut prendre soit l´antienne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w:t>
                      </w:r>
                      <w:proofErr w:type="spellStart"/>
                      <w:r w:rsidRPr="00636F37">
                        <w:rPr>
                          <w:rFonts w:asciiTheme="majorHAnsi" w:hAnsiTheme="majorHAnsi" w:cstheme="majorHAnsi"/>
                          <w:i/>
                          <w:iCs/>
                          <w:color w:val="000000"/>
                          <w:sz w:val="20"/>
                          <w:szCs w:val="20"/>
                        </w:rPr>
                        <w:t>romanum</w:t>
                      </w:r>
                      <w:proofErr w:type="spellEnd"/>
                      <w:r w:rsidRPr="00636F37">
                        <w:rPr>
                          <w:rFonts w:asciiTheme="majorHAnsi" w:hAnsiTheme="majorHAnsi" w:cstheme="majorHAnsi"/>
                          <w:color w:val="000000"/>
                          <w:sz w:val="20"/>
                          <w:szCs w:val="20"/>
                        </w:rPr>
                        <w:t>, avec ou sans psaume, soit l´antienne avec son psaume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simplex</w:t>
                      </w:r>
                      <w:r w:rsidRPr="00636F37">
                        <w:rPr>
                          <w:rFonts w:asciiTheme="majorHAnsi" w:hAnsiTheme="majorHAnsi" w:cstheme="majorHAnsi"/>
                          <w:color w:val="000000"/>
                          <w:sz w:val="20"/>
                          <w:szCs w:val="20"/>
                        </w:rPr>
                        <w:t>, ou un autre chant approprié approuvé par la Conférence des évêques. Le chant est exécuté soit par la chorale seule, soit par la chorale ou le chantre avec le peuple.</w:t>
                      </w:r>
                    </w:p>
                    <w:p w14:paraId="7E590248" w14:textId="77777777" w:rsidR="00DC7817" w:rsidRDefault="00636F3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36F37">
                        <w:rPr>
                          <w:rFonts w:asciiTheme="majorHAnsi" w:hAnsiTheme="majorHAnsi" w:cstheme="majorHAnsi"/>
                          <w:color w:val="000000"/>
                          <w:sz w:val="20"/>
                          <w:szCs w:val="20"/>
                        </w:rPr>
                        <w:t>S´il n´y a pas de chant, l´antienne proposée dans le Missel peut être dite soit par les fidèles, soit par quelques-uns d´entre eux, soit par un lecteur ou, à défaut, par le prêtre, après avoir lui-même</w:t>
                      </w:r>
                      <w:r w:rsidRPr="00636F37">
                        <w:rPr>
                          <w:rFonts w:asciiTheme="majorHAnsi" w:hAnsiTheme="majorHAnsi" w:cstheme="majorHAnsi"/>
                          <w:color w:val="000000"/>
                        </w:rPr>
                        <w:t xml:space="preserve"> </w:t>
                      </w:r>
                      <w:r w:rsidRPr="00636F37">
                        <w:rPr>
                          <w:rFonts w:asciiTheme="majorHAnsi" w:hAnsiTheme="majorHAnsi" w:cstheme="majorHAnsi"/>
                          <w:color w:val="000000"/>
                          <w:sz w:val="20"/>
                          <w:szCs w:val="20"/>
                        </w:rPr>
                        <w:t>communié et avant qu’il ne distribue la communion aux fidèles.</w:t>
                      </w:r>
                      <w:r>
                        <w:rPr>
                          <w:rFonts w:asciiTheme="majorHAnsi" w:hAnsiTheme="majorHAnsi" w:cstheme="majorHAnsi"/>
                          <w:color w:val="000000"/>
                          <w:sz w:val="20"/>
                          <w:szCs w:val="20"/>
                        </w:rPr>
                        <w:t> »</w:t>
                      </w:r>
                      <w:r w:rsidR="00DC7817" w:rsidRPr="00DC7817">
                        <w:rPr>
                          <w:rFonts w:asciiTheme="majorHAnsi" w:hAnsiTheme="majorHAnsi" w:cstheme="majorHAnsi"/>
                          <w:sz w:val="20"/>
                          <w:szCs w:val="20"/>
                        </w:rPr>
                        <w:t xml:space="preserve"> </w:t>
                      </w:r>
                    </w:p>
                    <w:p w14:paraId="61292569" w14:textId="77777777" w:rsidR="00DC7817" w:rsidRPr="000C51C1" w:rsidRDefault="00DC781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2376008" w14:textId="1720D35E" w:rsidR="00DC7817" w:rsidRDefault="00DC7817" w:rsidP="006576FA">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xml:space="preserve">=&gt; </w:t>
                      </w:r>
                      <w:r w:rsidRPr="00751082">
                        <w:rPr>
                          <w:rFonts w:asciiTheme="majorHAnsi" w:hAnsiTheme="majorHAnsi" w:cstheme="majorHAnsi"/>
                          <w:sz w:val="20"/>
                          <w:szCs w:val="20"/>
                          <w:u w:val="single"/>
                        </w:rPr>
                        <w:t>Formes</w:t>
                      </w:r>
                      <w:r w:rsidR="006576FA">
                        <w:rPr>
                          <w:rFonts w:asciiTheme="majorHAnsi" w:hAnsiTheme="majorHAnsi" w:cstheme="majorHAnsi"/>
                          <w:sz w:val="20"/>
                          <w:szCs w:val="20"/>
                        </w:rPr>
                        <w:t xml:space="preserve"> </w:t>
                      </w:r>
                      <w:r w:rsidRPr="00751082">
                        <w:rPr>
                          <w:rFonts w:asciiTheme="majorHAnsi" w:hAnsiTheme="majorHAnsi" w:cstheme="majorHAnsi"/>
                          <w:sz w:val="20"/>
                          <w:szCs w:val="20"/>
                          <w:u w:val="single"/>
                        </w:rPr>
                        <w:t>de chants possibles bien adaptées au programme rituel</w:t>
                      </w:r>
                      <w:r>
                        <w:rPr>
                          <w:rFonts w:asciiTheme="majorHAnsi" w:hAnsiTheme="majorHAnsi" w:cstheme="majorHAnsi"/>
                          <w:sz w:val="20"/>
                          <w:szCs w:val="20"/>
                        </w:rPr>
                        <w:t> :</w:t>
                      </w:r>
                    </w:p>
                    <w:p w14:paraId="05BCB6DD" w14:textId="3F792137" w:rsidR="00307487" w:rsidRPr="00751082" w:rsidRDefault="00EA4596"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F3520">
                        <w:rPr>
                          <w:rFonts w:asciiTheme="majorHAnsi" w:hAnsiTheme="majorHAnsi" w:cstheme="majorHAnsi"/>
                          <w:i/>
                          <w:iCs/>
                          <w:sz w:val="20"/>
                          <w:szCs w:val="20"/>
                        </w:rPr>
                        <w:t>Forme responsoriale</w:t>
                      </w:r>
                      <w:r>
                        <w:rPr>
                          <w:rFonts w:asciiTheme="majorHAnsi" w:hAnsiTheme="majorHAnsi" w:cstheme="majorHAnsi"/>
                          <w:sz w:val="20"/>
                          <w:szCs w:val="20"/>
                        </w:rPr>
                        <w:t xml:space="preserve"> (antienne + versets </w:t>
                      </w:r>
                      <w:r w:rsidR="00AC6E5A">
                        <w:rPr>
                          <w:rFonts w:asciiTheme="majorHAnsi" w:hAnsiTheme="majorHAnsi" w:cstheme="majorHAnsi"/>
                          <w:sz w:val="20"/>
                          <w:szCs w:val="20"/>
                        </w:rPr>
                        <w:t>tirés des</w:t>
                      </w:r>
                      <w:r>
                        <w:rPr>
                          <w:rFonts w:asciiTheme="majorHAnsi" w:hAnsiTheme="majorHAnsi" w:cstheme="majorHAnsi"/>
                          <w:sz w:val="20"/>
                          <w:szCs w:val="20"/>
                        </w:rPr>
                        <w:t xml:space="preserve"> psaumes 22, 33, 41, 62, etc.)</w:t>
                      </w:r>
                      <w:r w:rsidR="006F3520">
                        <w:rPr>
                          <w:rFonts w:asciiTheme="majorHAnsi" w:hAnsiTheme="majorHAnsi" w:cstheme="majorHAnsi"/>
                          <w:sz w:val="20"/>
                          <w:szCs w:val="20"/>
                        </w:rPr>
                        <w:t> ;</w:t>
                      </w:r>
                      <w:r>
                        <w:rPr>
                          <w:rFonts w:asciiTheme="majorHAnsi" w:hAnsiTheme="majorHAnsi" w:cstheme="majorHAnsi"/>
                          <w:sz w:val="20"/>
                          <w:szCs w:val="20"/>
                        </w:rPr>
                        <w:t xml:space="preserve"> </w:t>
                      </w:r>
                      <w:r w:rsidRPr="006F3520">
                        <w:rPr>
                          <w:rFonts w:asciiTheme="majorHAnsi" w:hAnsiTheme="majorHAnsi" w:cstheme="majorHAnsi"/>
                          <w:i/>
                          <w:iCs/>
                          <w:sz w:val="20"/>
                          <w:szCs w:val="20"/>
                        </w:rPr>
                        <w:t>forme litanique</w:t>
                      </w:r>
                      <w:r w:rsidR="006F3520">
                        <w:rPr>
                          <w:rFonts w:asciiTheme="majorHAnsi" w:hAnsiTheme="majorHAnsi" w:cstheme="majorHAnsi"/>
                          <w:sz w:val="20"/>
                          <w:szCs w:val="20"/>
                        </w:rPr>
                        <w:t xml:space="preserve"> ; forme </w:t>
                      </w:r>
                      <w:r w:rsidR="006F3520" w:rsidRPr="006F3520">
                        <w:rPr>
                          <w:rFonts w:asciiTheme="majorHAnsi" w:hAnsiTheme="majorHAnsi" w:cstheme="majorHAnsi"/>
                          <w:i/>
                          <w:iCs/>
                          <w:sz w:val="20"/>
                          <w:szCs w:val="20"/>
                        </w:rPr>
                        <w:t>couplet-refrain</w:t>
                      </w:r>
                      <w:r w:rsidR="006F3520">
                        <w:rPr>
                          <w:rFonts w:asciiTheme="majorHAnsi" w:hAnsiTheme="majorHAnsi" w:cstheme="majorHAnsi"/>
                          <w:sz w:val="20"/>
                          <w:szCs w:val="20"/>
                        </w:rPr>
                        <w:t xml:space="preserve"> ; </w:t>
                      </w:r>
                      <w:r w:rsidR="000C51C1">
                        <w:rPr>
                          <w:rFonts w:asciiTheme="majorHAnsi" w:hAnsiTheme="majorHAnsi" w:cstheme="majorHAnsi"/>
                          <w:sz w:val="20"/>
                          <w:szCs w:val="20"/>
                        </w:rPr>
                        <w:t>forme strophique</w:t>
                      </w:r>
                      <w:r w:rsidR="00AE07E4">
                        <w:rPr>
                          <w:rFonts w:asciiTheme="majorHAnsi" w:hAnsiTheme="majorHAnsi" w:cstheme="majorHAnsi"/>
                          <w:sz w:val="20"/>
                          <w:szCs w:val="20"/>
                        </w:rPr>
                        <w:t> ; motet.</w:t>
                      </w:r>
                    </w:p>
                  </w:txbxContent>
                </v:textbox>
                <w10:wrap type="square" anchorx="page" anchory="page"/>
              </v:shape>
            </w:pict>
          </mc:Fallback>
        </mc:AlternateContent>
      </w:r>
      <w:r w:rsidR="00752A66" w:rsidRPr="001679BB">
        <w:rPr>
          <w:rFonts w:asciiTheme="minorHAnsi" w:hAnsiTheme="minorHAnsi"/>
          <w:b/>
        </w:rPr>
        <w:t>Convenance liturgique</w:t>
      </w:r>
    </w:p>
    <w:p w14:paraId="33D22962" w14:textId="7C68720E" w:rsidR="00F54363" w:rsidRPr="00FE69E7" w:rsidRDefault="00F54363" w:rsidP="00951D15">
      <w:pPr>
        <w:rPr>
          <w:rFonts w:asciiTheme="minorHAnsi" w:hAnsiTheme="minorHAnsi"/>
        </w:rPr>
      </w:pPr>
      <w:bookmarkStart w:id="0" w:name="_heading=h.gjdgxs" w:colFirst="0" w:colLast="0"/>
      <w:bookmarkEnd w:id="0"/>
    </w:p>
    <w:p w14:paraId="208A744A" w14:textId="798B2142" w:rsidR="00F54363" w:rsidRPr="00FE69E7" w:rsidRDefault="00752A66" w:rsidP="00951D15">
      <w:pPr>
        <w:numPr>
          <w:ilvl w:val="0"/>
          <w:numId w:val="1"/>
        </w:numPr>
        <w:spacing w:after="120"/>
        <w:ind w:left="714" w:hanging="357"/>
        <w:rPr>
          <w:rFonts w:asciiTheme="minorHAnsi" w:hAnsiTheme="minorHAnsi"/>
        </w:rPr>
      </w:pPr>
      <w:bookmarkStart w:id="1" w:name="_heading=h.ba75facl73jq" w:colFirst="0" w:colLast="0"/>
      <w:bookmarkEnd w:id="1"/>
      <w:r w:rsidRPr="00FE69E7">
        <w:rPr>
          <w:rFonts w:asciiTheme="minorHAnsi" w:hAnsiTheme="minorHAnsi"/>
          <w:i/>
        </w:rPr>
        <w:t>Pour quel temps liturgique ?</w:t>
      </w:r>
      <w:r w:rsidRPr="00FE69E7">
        <w:rPr>
          <w:rFonts w:asciiTheme="minorHAnsi" w:hAnsiTheme="minorHAnsi"/>
        </w:rPr>
        <w:t xml:space="preserve"> </w:t>
      </w:r>
      <w:bookmarkStart w:id="2" w:name="_heading=h.3626fsgre0d2" w:colFirst="0" w:colLast="0"/>
      <w:bookmarkEnd w:id="2"/>
      <w:r w:rsidR="004F06BA">
        <w:rPr>
          <w:rFonts w:asciiTheme="minorHAnsi" w:hAnsiTheme="minorHAnsi"/>
          <w:b/>
          <w:bCs/>
        </w:rPr>
        <w:t>Temps ordinaire – Temps pascal – Trinité</w:t>
      </w:r>
      <w:r w:rsidR="00166DDA">
        <w:rPr>
          <w:rFonts w:asciiTheme="minorHAnsi" w:hAnsiTheme="minorHAnsi"/>
          <w:b/>
          <w:bCs/>
        </w:rPr>
        <w:t xml:space="preserve"> – Saint-Sacrement.</w:t>
      </w:r>
    </w:p>
    <w:p w14:paraId="666A777D" w14:textId="06EAD21C" w:rsidR="002758D0" w:rsidRPr="00C51A84" w:rsidRDefault="00B30712" w:rsidP="00745196">
      <w:pPr>
        <w:spacing w:after="200"/>
        <w:ind w:left="714"/>
        <w:jc w:val="both"/>
        <w:rPr>
          <w:rFonts w:asciiTheme="minorHAnsi" w:eastAsia="Calibri" w:hAnsiTheme="minorHAnsi" w:cs="Calibri"/>
        </w:rPr>
      </w:pPr>
      <w:r>
        <w:rPr>
          <w:rFonts w:asciiTheme="minorHAnsi" w:eastAsia="Calibri" w:hAnsiTheme="minorHAnsi" w:cs="Calibri"/>
        </w:rPr>
        <w:t xml:space="preserve">Ce chant de communion peut être chanté en temps ordinaire, </w:t>
      </w:r>
      <w:r w:rsidR="00DF7DB3">
        <w:rPr>
          <w:rFonts w:asciiTheme="minorHAnsi" w:eastAsia="Calibri" w:hAnsiTheme="minorHAnsi" w:cs="Calibri"/>
        </w:rPr>
        <w:t>notamment les dimanches d’été de l’année B, où l’on entend le discours sur le pain de vie (Jean 6)</w:t>
      </w:r>
      <w:r w:rsidR="00CA1F68">
        <w:rPr>
          <w:rFonts w:asciiTheme="minorHAnsi" w:eastAsia="Calibri" w:hAnsiTheme="minorHAnsi" w:cs="Calibri"/>
        </w:rPr>
        <w:t>,</w:t>
      </w:r>
      <w:r w:rsidR="00DF7DB3">
        <w:rPr>
          <w:rFonts w:asciiTheme="minorHAnsi" w:eastAsia="Calibri" w:hAnsiTheme="minorHAnsi" w:cs="Calibri"/>
        </w:rPr>
        <w:t xml:space="preserve"> </w:t>
      </w:r>
      <w:r>
        <w:rPr>
          <w:rFonts w:asciiTheme="minorHAnsi" w:eastAsia="Calibri" w:hAnsiTheme="minorHAnsi" w:cs="Calibri"/>
        </w:rPr>
        <w:t>mais aussi particulièrement durant le Temps pascal</w:t>
      </w:r>
      <w:r w:rsidR="00166DDA">
        <w:rPr>
          <w:rFonts w:asciiTheme="minorHAnsi" w:eastAsia="Calibri" w:hAnsiTheme="minorHAnsi" w:cs="Calibri"/>
        </w:rPr>
        <w:t>, ainsi que pour les fêtes de la Trinité et du Saint-Sacrement.</w:t>
      </w:r>
    </w:p>
    <w:p w14:paraId="4AD1F411" w14:textId="2BD3E41A" w:rsidR="00752A66" w:rsidRPr="00FE69E7" w:rsidRDefault="00752A66" w:rsidP="00951D15">
      <w:pPr>
        <w:numPr>
          <w:ilvl w:val="0"/>
          <w:numId w:val="1"/>
        </w:numPr>
        <w:spacing w:after="120"/>
        <w:ind w:left="714" w:hanging="357"/>
        <w:rPr>
          <w:rFonts w:asciiTheme="minorHAnsi" w:hAnsiTheme="minorHAnsi"/>
        </w:rPr>
      </w:pPr>
      <w:r w:rsidRPr="00FE69E7">
        <w:rPr>
          <w:rFonts w:asciiTheme="minorHAnsi" w:hAnsiTheme="minorHAnsi"/>
          <w:i/>
        </w:rPr>
        <w:t>Quelle attitude spirituelle ?</w:t>
      </w:r>
      <w:r w:rsidRPr="00FE69E7">
        <w:rPr>
          <w:rFonts w:asciiTheme="minorHAnsi" w:hAnsiTheme="minorHAnsi"/>
        </w:rPr>
        <w:t xml:space="preserve"> </w:t>
      </w:r>
    </w:p>
    <w:p w14:paraId="738D1BB2" w14:textId="39157D24" w:rsidR="00752A66" w:rsidRPr="00FE69E7" w:rsidRDefault="00E029EF" w:rsidP="00745196">
      <w:pPr>
        <w:ind w:left="714"/>
        <w:rPr>
          <w:rFonts w:asciiTheme="minorHAnsi" w:hAnsiTheme="minorHAnsi"/>
        </w:rPr>
      </w:pPr>
      <w:r>
        <w:rPr>
          <w:rFonts w:asciiTheme="minorHAnsi" w:hAnsiTheme="minorHAnsi"/>
        </w:rPr>
        <w:t>L’allusion</w:t>
      </w:r>
      <w:r w:rsidR="00923621">
        <w:rPr>
          <w:rFonts w:asciiTheme="minorHAnsi" w:hAnsiTheme="minorHAnsi"/>
        </w:rPr>
        <w:t>, au début du refrain,</w:t>
      </w:r>
      <w:r>
        <w:rPr>
          <w:rFonts w:asciiTheme="minorHAnsi" w:hAnsiTheme="minorHAnsi"/>
        </w:rPr>
        <w:t xml:space="preserve"> au psaume 33</w:t>
      </w:r>
      <w:r w:rsidR="00923621">
        <w:rPr>
          <w:rFonts w:asciiTheme="minorHAnsi" w:hAnsiTheme="minorHAnsi"/>
        </w:rPr>
        <w:t xml:space="preserve"> (</w:t>
      </w:r>
      <w:r>
        <w:rPr>
          <w:rFonts w:asciiTheme="minorHAnsi" w:hAnsiTheme="minorHAnsi"/>
        </w:rPr>
        <w:t xml:space="preserve">qui </w:t>
      </w:r>
      <w:r w:rsidR="00F54A27">
        <w:rPr>
          <w:rFonts w:asciiTheme="minorHAnsi" w:hAnsiTheme="minorHAnsi"/>
        </w:rPr>
        <w:t>est</w:t>
      </w:r>
      <w:r>
        <w:rPr>
          <w:rFonts w:asciiTheme="minorHAnsi" w:hAnsiTheme="minorHAnsi"/>
        </w:rPr>
        <w:t>, au moins depuis le IV</w:t>
      </w:r>
      <w:r w:rsidRPr="00923621">
        <w:rPr>
          <w:rFonts w:asciiTheme="minorHAnsi" w:hAnsiTheme="minorHAnsi"/>
          <w:vertAlign w:val="superscript"/>
        </w:rPr>
        <w:t>e</w:t>
      </w:r>
      <w:r>
        <w:rPr>
          <w:rFonts w:asciiTheme="minorHAnsi" w:hAnsiTheme="minorHAnsi"/>
        </w:rPr>
        <w:t xml:space="preserve"> siècle, un psaume responsorial </w:t>
      </w:r>
      <w:r w:rsidR="00F54A27">
        <w:rPr>
          <w:rFonts w:asciiTheme="minorHAnsi" w:hAnsiTheme="minorHAnsi"/>
        </w:rPr>
        <w:t>utilisé pour la communion</w:t>
      </w:r>
      <w:r w:rsidR="00923621">
        <w:rPr>
          <w:rFonts w:asciiTheme="minorHAnsi" w:hAnsiTheme="minorHAnsi"/>
        </w:rPr>
        <w:t>)</w:t>
      </w:r>
      <w:r w:rsidR="00F54A27">
        <w:rPr>
          <w:rFonts w:asciiTheme="minorHAnsi" w:hAnsiTheme="minorHAnsi"/>
        </w:rPr>
        <w:t>, nous invite à mettre en éveil nos sens</w:t>
      </w:r>
      <w:r w:rsidR="00C9398A">
        <w:rPr>
          <w:rFonts w:asciiTheme="minorHAnsi" w:hAnsiTheme="minorHAnsi"/>
        </w:rPr>
        <w:t xml:space="preserve"> pour recevoir cette bonté de Dieu </w:t>
      </w:r>
      <w:r w:rsidR="00596DB6">
        <w:rPr>
          <w:rFonts w:asciiTheme="minorHAnsi" w:hAnsiTheme="minorHAnsi"/>
        </w:rPr>
        <w:t xml:space="preserve">qui se donne à nous </w:t>
      </w:r>
      <w:r w:rsidR="003E6727">
        <w:rPr>
          <w:rFonts w:asciiTheme="minorHAnsi" w:hAnsiTheme="minorHAnsi"/>
        </w:rPr>
        <w:t>afin de</w:t>
      </w:r>
      <w:r w:rsidR="00923621">
        <w:rPr>
          <w:rFonts w:asciiTheme="minorHAnsi" w:hAnsiTheme="minorHAnsi"/>
        </w:rPr>
        <w:t xml:space="preserve"> </w:t>
      </w:r>
      <w:r w:rsidR="00C9398A">
        <w:rPr>
          <w:rFonts w:asciiTheme="minorHAnsi" w:hAnsiTheme="minorHAnsi"/>
        </w:rPr>
        <w:t xml:space="preserve">construire en nous sa </w:t>
      </w:r>
      <w:r w:rsidR="00596DB6">
        <w:rPr>
          <w:rFonts w:asciiTheme="minorHAnsi" w:hAnsiTheme="minorHAnsi"/>
        </w:rPr>
        <w:t>demeure</w:t>
      </w:r>
      <w:r w:rsidR="00891F6C">
        <w:rPr>
          <w:rFonts w:asciiTheme="minorHAnsi" w:hAnsiTheme="minorHAnsi"/>
        </w:rPr>
        <w:t>, et ainsi devenir ce que nous recevons, selon les mots de saint Augustin.</w:t>
      </w:r>
    </w:p>
    <w:p w14:paraId="076C6E9C" w14:textId="551FB32A" w:rsidR="00752A66" w:rsidRPr="00FE69E7" w:rsidRDefault="00752A66" w:rsidP="00951D15">
      <w:pPr>
        <w:rPr>
          <w:rFonts w:asciiTheme="minorHAnsi" w:hAnsiTheme="minorHAnsi"/>
        </w:rPr>
      </w:pPr>
    </w:p>
    <w:p w14:paraId="65DBFC5C" w14:textId="416F1F90" w:rsidR="00F54363" w:rsidRPr="00FE69E7" w:rsidRDefault="00752A66" w:rsidP="00951D15">
      <w:pPr>
        <w:numPr>
          <w:ilvl w:val="0"/>
          <w:numId w:val="1"/>
        </w:numPr>
        <w:spacing w:after="120"/>
        <w:ind w:left="714" w:hanging="357"/>
        <w:rPr>
          <w:rFonts w:asciiTheme="minorHAnsi" w:hAnsiTheme="minorHAnsi"/>
        </w:rPr>
      </w:pPr>
      <w:r w:rsidRPr="00FE69E7">
        <w:rPr>
          <w:rFonts w:asciiTheme="minorHAnsi" w:hAnsiTheme="minorHAnsi"/>
          <w:i/>
        </w:rPr>
        <w:t>Pour quel rite liturgique ?</w:t>
      </w:r>
      <w:r w:rsidRPr="00FE69E7">
        <w:rPr>
          <w:rFonts w:asciiTheme="minorHAnsi" w:hAnsiTheme="minorHAnsi"/>
        </w:rPr>
        <w:t xml:space="preserve"> </w:t>
      </w:r>
      <w:r w:rsidR="00F15AC3" w:rsidRPr="00F15AC3">
        <w:rPr>
          <w:rFonts w:asciiTheme="minorHAnsi" w:hAnsiTheme="minorHAnsi"/>
          <w:b/>
          <w:bCs/>
        </w:rPr>
        <w:t>La communion</w:t>
      </w:r>
      <w:r w:rsidR="00365334">
        <w:rPr>
          <w:rFonts w:asciiTheme="minorHAnsi" w:hAnsiTheme="minorHAnsi"/>
          <w:b/>
          <w:bCs/>
        </w:rPr>
        <w:t>.</w:t>
      </w:r>
    </w:p>
    <w:p w14:paraId="1E24A06A" w14:textId="2CB6A02B" w:rsidR="00F703A8" w:rsidRPr="006E385E" w:rsidRDefault="00F15AC3" w:rsidP="00745196">
      <w:pPr>
        <w:spacing w:after="200"/>
        <w:ind w:left="714"/>
        <w:rPr>
          <w:rFonts w:asciiTheme="minorHAnsi" w:hAnsiTheme="minorHAnsi"/>
        </w:rPr>
      </w:pPr>
      <w:r>
        <w:rPr>
          <w:rFonts w:asciiTheme="minorHAnsi" w:hAnsiTheme="minorHAnsi"/>
        </w:rPr>
        <w:t xml:space="preserve">La </w:t>
      </w:r>
      <w:r>
        <w:rPr>
          <w:rFonts w:asciiTheme="minorHAnsi" w:hAnsiTheme="minorHAnsi"/>
          <w:i/>
          <w:iCs/>
        </w:rPr>
        <w:t>PGMR</w:t>
      </w:r>
      <w:r>
        <w:rPr>
          <w:rFonts w:asciiTheme="minorHAnsi" w:hAnsiTheme="minorHAnsi"/>
        </w:rPr>
        <w:t xml:space="preserve"> précise, au n. 86, que l’on commence le chant de communion « pendant que le prêtre consomme le Sacrement »</w:t>
      </w:r>
      <w:r w:rsidR="008D050F">
        <w:rPr>
          <w:rFonts w:asciiTheme="minorHAnsi" w:hAnsiTheme="minorHAnsi"/>
        </w:rPr>
        <w:t xml:space="preserve"> et que ce chant se prolonge « pendant la communion des fidèles</w:t>
      </w:r>
      <w:r w:rsidR="00053A91">
        <w:rPr>
          <w:rFonts w:asciiTheme="minorHAnsi" w:hAnsiTheme="minorHAnsi"/>
        </w:rPr>
        <w:t>. Mais il s’arrêtera au moment opportun s’il y a une hymne après la communion »</w:t>
      </w:r>
      <w:r w:rsidR="006E385E">
        <w:rPr>
          <w:rFonts w:asciiTheme="minorHAnsi" w:hAnsiTheme="minorHAnsi"/>
        </w:rPr>
        <w:t xml:space="preserve">. La </w:t>
      </w:r>
      <w:r w:rsidR="006E385E">
        <w:rPr>
          <w:rFonts w:asciiTheme="minorHAnsi" w:hAnsiTheme="minorHAnsi"/>
          <w:i/>
          <w:iCs/>
        </w:rPr>
        <w:t>PGMR</w:t>
      </w:r>
      <w:r w:rsidR="006E385E">
        <w:rPr>
          <w:rFonts w:asciiTheme="minorHAnsi" w:hAnsiTheme="minorHAnsi"/>
        </w:rPr>
        <w:t xml:space="preserve"> n’évoque pas explicitement la place de l’orgue, à ce moment-là, mais on peut imaginer que, le cas échéant, entre le chant de communion et le chant d’action de grâce, u</w:t>
      </w:r>
      <w:r w:rsidR="00281411">
        <w:rPr>
          <w:rFonts w:asciiTheme="minorHAnsi" w:hAnsiTheme="minorHAnsi"/>
        </w:rPr>
        <w:t>n intermède instrumental soit possible.</w:t>
      </w:r>
    </w:p>
    <w:p w14:paraId="50D476D4" w14:textId="3567ADD1" w:rsidR="00F54363" w:rsidRDefault="00752A66" w:rsidP="00951D15">
      <w:pPr>
        <w:pStyle w:val="Paragraphedeliste"/>
        <w:numPr>
          <w:ilvl w:val="0"/>
          <w:numId w:val="6"/>
        </w:numPr>
        <w:spacing w:after="120"/>
        <w:ind w:left="425" w:hanging="357"/>
        <w:rPr>
          <w:rFonts w:asciiTheme="minorHAnsi" w:hAnsiTheme="minorHAnsi"/>
          <w:b/>
        </w:rPr>
      </w:pPr>
      <w:r w:rsidRPr="001679BB">
        <w:rPr>
          <w:rFonts w:asciiTheme="minorHAnsi" w:hAnsiTheme="minorHAnsi"/>
          <w:b/>
        </w:rPr>
        <w:t>Convenance ecclésiale</w:t>
      </w:r>
    </w:p>
    <w:p w14:paraId="6584019B" w14:textId="77777777" w:rsidR="001679BB" w:rsidRPr="001679BB" w:rsidRDefault="001679BB" w:rsidP="00951D15">
      <w:pPr>
        <w:pStyle w:val="Paragraphedeliste"/>
        <w:spacing w:after="120"/>
        <w:ind w:left="425"/>
        <w:rPr>
          <w:rFonts w:asciiTheme="minorHAnsi" w:hAnsiTheme="minorHAnsi"/>
          <w:b/>
        </w:rPr>
      </w:pPr>
    </w:p>
    <w:p w14:paraId="01DF790A" w14:textId="77777777" w:rsidR="00F54363" w:rsidRDefault="00EF7D67" w:rsidP="00951D15">
      <w:pPr>
        <w:pStyle w:val="Paragraphedeliste"/>
        <w:numPr>
          <w:ilvl w:val="0"/>
          <w:numId w:val="8"/>
        </w:numPr>
        <w:spacing w:after="120"/>
        <w:rPr>
          <w:rFonts w:asciiTheme="minorHAnsi" w:hAnsiTheme="minorHAnsi"/>
          <w:i/>
        </w:rPr>
      </w:pPr>
      <w:r w:rsidRPr="001679BB">
        <w:rPr>
          <w:rFonts w:asciiTheme="minorHAnsi" w:hAnsiTheme="minorHAnsi"/>
          <w:i/>
        </w:rPr>
        <w:t>À</w:t>
      </w:r>
      <w:r w:rsidR="00752A66" w:rsidRPr="001679BB">
        <w:rPr>
          <w:rFonts w:asciiTheme="minorHAnsi" w:hAnsiTheme="minorHAnsi"/>
          <w:i/>
        </w:rPr>
        <w:t xml:space="preserve"> </w:t>
      </w:r>
      <w:r w:rsidRPr="001679BB">
        <w:rPr>
          <w:rFonts w:asciiTheme="minorHAnsi" w:hAnsiTheme="minorHAnsi"/>
          <w:i/>
        </w:rPr>
        <w:t xml:space="preserve">quelle </w:t>
      </w:r>
      <w:r w:rsidR="00752A66" w:rsidRPr="001679BB">
        <w:rPr>
          <w:rFonts w:asciiTheme="minorHAnsi" w:hAnsiTheme="minorHAnsi"/>
          <w:i/>
        </w:rPr>
        <w:t xml:space="preserve">assemblée </w:t>
      </w:r>
      <w:r w:rsidRPr="001679BB">
        <w:rPr>
          <w:rFonts w:asciiTheme="minorHAnsi" w:hAnsiTheme="minorHAnsi"/>
          <w:i/>
        </w:rPr>
        <w:t>peut convenir ce chant </w:t>
      </w:r>
      <w:r w:rsidR="00752A66" w:rsidRPr="001679BB">
        <w:rPr>
          <w:rFonts w:asciiTheme="minorHAnsi" w:hAnsiTheme="minorHAnsi"/>
          <w:i/>
        </w:rPr>
        <w:t>?</w:t>
      </w:r>
    </w:p>
    <w:p w14:paraId="51D082D7" w14:textId="34620F7B" w:rsidR="00390516" w:rsidRPr="00923621" w:rsidRDefault="00EE09AC" w:rsidP="00923621">
      <w:pPr>
        <w:spacing w:after="120"/>
        <w:ind w:left="720"/>
        <w:rPr>
          <w:rFonts w:asciiTheme="minorHAnsi" w:hAnsiTheme="minorHAnsi"/>
          <w:iCs/>
        </w:rPr>
      </w:pPr>
      <w:r>
        <w:rPr>
          <w:rFonts w:asciiTheme="minorHAnsi" w:hAnsiTheme="minorHAnsi"/>
          <w:iCs/>
        </w:rPr>
        <w:t xml:space="preserve">Pour </w:t>
      </w:r>
      <w:r w:rsidR="007416E1">
        <w:rPr>
          <w:rFonts w:asciiTheme="minorHAnsi" w:hAnsiTheme="minorHAnsi"/>
          <w:iCs/>
        </w:rPr>
        <w:t>toute</w:t>
      </w:r>
      <w:r>
        <w:rPr>
          <w:rFonts w:asciiTheme="minorHAnsi" w:hAnsiTheme="minorHAnsi"/>
          <w:iCs/>
        </w:rPr>
        <w:t xml:space="preserve"> assemblée paroissiale</w:t>
      </w:r>
      <w:r w:rsidR="00745196">
        <w:rPr>
          <w:rFonts w:asciiTheme="minorHAnsi" w:hAnsiTheme="minorHAnsi"/>
          <w:iCs/>
        </w:rPr>
        <w:t>, avec présence d’</w:t>
      </w:r>
      <w:r w:rsidR="00923621">
        <w:rPr>
          <w:rFonts w:asciiTheme="minorHAnsi" w:hAnsiTheme="minorHAnsi"/>
          <w:iCs/>
        </w:rPr>
        <w:t xml:space="preserve">au moins </w:t>
      </w:r>
      <w:proofErr w:type="spellStart"/>
      <w:r w:rsidR="00745196">
        <w:rPr>
          <w:rFonts w:asciiTheme="minorHAnsi" w:hAnsiTheme="minorHAnsi"/>
          <w:iCs/>
        </w:rPr>
        <w:t>un</w:t>
      </w:r>
      <w:r w:rsidR="00923621">
        <w:rPr>
          <w:rFonts w:asciiTheme="minorHAnsi" w:hAnsiTheme="minorHAnsi"/>
          <w:iCs/>
        </w:rPr>
        <w:t>·e</w:t>
      </w:r>
      <w:proofErr w:type="spellEnd"/>
      <w:r w:rsidR="00745196">
        <w:rPr>
          <w:rFonts w:asciiTheme="minorHAnsi" w:hAnsiTheme="minorHAnsi"/>
          <w:iCs/>
        </w:rPr>
        <w:t xml:space="preserve"> soliste pour les couplets.</w:t>
      </w:r>
    </w:p>
    <w:p w14:paraId="712571D8" w14:textId="23E98CEF" w:rsidR="00307487" w:rsidRPr="00FE69E7" w:rsidRDefault="00307487">
      <w:pPr>
        <w:rPr>
          <w:rFonts w:asciiTheme="minorHAnsi" w:eastAsia="Times New Roman" w:hAnsiTheme="minorHAnsi" w:cs="Times New Roman"/>
          <w:b/>
          <w:bCs/>
          <w:smallCaps/>
          <w:color w:val="000000"/>
          <w:sz w:val="28"/>
          <w:szCs w:val="28"/>
        </w:rPr>
      </w:pPr>
      <w:r w:rsidRPr="00FE69E7">
        <w:rPr>
          <w:rFonts w:asciiTheme="minorHAnsi" w:eastAsia="Times New Roman" w:hAnsiTheme="minorHAnsi" w:cs="Times New Roman"/>
          <w:b/>
          <w:bCs/>
          <w:smallCaps/>
          <w:color w:val="000000"/>
          <w:sz w:val="28"/>
          <w:szCs w:val="28"/>
        </w:rPr>
        <w:br w:type="page"/>
      </w:r>
    </w:p>
    <w:p w14:paraId="448D6035" w14:textId="77777777" w:rsidR="00307487" w:rsidRPr="00FE69E7" w:rsidRDefault="00307487" w:rsidP="00307487">
      <w:pPr>
        <w:spacing w:after="120"/>
        <w:rPr>
          <w:rFonts w:asciiTheme="minorHAnsi" w:eastAsia="Times New Roman" w:hAnsiTheme="minorHAnsi" w:cs="Times New Roman"/>
          <w:b/>
          <w:bCs/>
          <w:smallCaps/>
          <w:color w:val="000000"/>
          <w:sz w:val="28"/>
          <w:szCs w:val="28"/>
        </w:rPr>
      </w:pPr>
    </w:p>
    <w:p w14:paraId="5AA08964" w14:textId="10F375E9" w:rsidR="00FE69E7" w:rsidRPr="00DC0D6F" w:rsidRDefault="00307487" w:rsidP="00DC0D6F">
      <w:pPr>
        <w:spacing w:after="120"/>
        <w:rPr>
          <w:rFonts w:asciiTheme="minorHAnsi" w:eastAsia="Times New Roman" w:hAnsiTheme="minorHAnsi" w:cs="Times New Roman"/>
          <w:b/>
          <w:bCs/>
          <w:smallCaps/>
          <w:color w:val="000000"/>
          <w:sz w:val="28"/>
          <w:szCs w:val="28"/>
        </w:rPr>
      </w:pPr>
      <w:r w:rsidRPr="001679BB">
        <w:rPr>
          <w:rFonts w:asciiTheme="minorHAnsi" w:eastAsia="Times New Roman" w:hAnsiTheme="minorHAnsi" w:cs="Times New Roman"/>
          <w:b/>
          <w:bCs/>
          <w:smallCaps/>
          <w:color w:val="000000"/>
          <w:sz w:val="28"/>
          <w:szCs w:val="28"/>
          <w:bdr w:val="single" w:sz="4" w:space="0" w:color="auto" w:shadow="1"/>
        </w:rPr>
        <w:t>Texte et musique</w:t>
      </w:r>
    </w:p>
    <w:p w14:paraId="08E3AB0D" w14:textId="45A69977" w:rsidR="00DC0D6F" w:rsidRPr="00DC0D6F" w:rsidRDefault="00307487" w:rsidP="00951D15">
      <w:pPr>
        <w:pStyle w:val="Paragraphedeliste"/>
        <w:numPr>
          <w:ilvl w:val="0"/>
          <w:numId w:val="5"/>
        </w:numPr>
        <w:spacing w:after="120"/>
        <w:ind w:left="714" w:hanging="357"/>
        <w:rPr>
          <w:rFonts w:asciiTheme="minorHAnsi" w:eastAsia="Times New Roman" w:hAnsiTheme="minorHAnsi" w:cs="Times New Roman"/>
        </w:rPr>
      </w:pPr>
      <w:r w:rsidRPr="001679BB">
        <w:rPr>
          <w:rFonts w:asciiTheme="minorHAnsi" w:eastAsia="Times New Roman" w:hAnsiTheme="minorHAnsi" w:cs="Times New Roman"/>
          <w:b/>
          <w:bCs/>
          <w:color w:val="000000"/>
        </w:rPr>
        <w:t>Convenance textuelle et musicale</w:t>
      </w:r>
    </w:p>
    <w:p w14:paraId="247DB192" w14:textId="77777777" w:rsidR="00010B2F" w:rsidRDefault="00B361EA" w:rsidP="00B361EA">
      <w:pPr>
        <w:spacing w:after="120"/>
        <w:ind w:left="714"/>
      </w:pPr>
      <w:r>
        <w:t>Ce chant est construit de manière très classique sur deux phrases qui s’équilibrent : la première ascendante, comme une invitation, la seconde descendante comme une méditation. Ainsi le texte devient respiration spirituelle : « goûtez…recevez/devenez… »</w:t>
      </w:r>
    </w:p>
    <w:p w14:paraId="01981A3A" w14:textId="0511F620" w:rsidR="00B361EA" w:rsidRPr="00B361EA" w:rsidRDefault="00B361EA" w:rsidP="00B361EA">
      <w:pPr>
        <w:spacing w:after="120"/>
        <w:ind w:left="714"/>
        <w:rPr>
          <w:rFonts w:asciiTheme="minorHAnsi" w:eastAsia="Times New Roman" w:hAnsiTheme="minorHAnsi" w:cs="Times New Roman"/>
        </w:rPr>
      </w:pPr>
      <w:r>
        <w:t>Les couplets</w:t>
      </w:r>
      <w:r w:rsidR="00010B2F">
        <w:t>,</w:t>
      </w:r>
      <w:r>
        <w:t xml:space="preserve"> qui s’adressent directement au Christ goûté et reçu, sont chantés comme une psalmodie, créant un jeu d’oppositions se complétant avec le refrain.</w:t>
      </w:r>
    </w:p>
    <w:p w14:paraId="4D789AB4" w14:textId="0D5C00AB" w:rsidR="00307487" w:rsidRPr="001679BB" w:rsidRDefault="00307487" w:rsidP="00DC0D6F">
      <w:pPr>
        <w:pStyle w:val="Paragraphedeliste"/>
        <w:numPr>
          <w:ilvl w:val="0"/>
          <w:numId w:val="5"/>
        </w:numPr>
        <w:spacing w:after="120"/>
        <w:ind w:left="714" w:hanging="357"/>
        <w:rPr>
          <w:rFonts w:asciiTheme="minorHAnsi" w:eastAsia="Times New Roman" w:hAnsiTheme="minorHAnsi" w:cs="Times New Roman"/>
        </w:rPr>
      </w:pPr>
      <w:r w:rsidRPr="001679BB">
        <w:rPr>
          <w:rFonts w:asciiTheme="minorHAnsi" w:eastAsia="Times New Roman" w:hAnsiTheme="minorHAnsi" w:cs="Times New Roman"/>
          <w:b/>
          <w:bCs/>
          <w:color w:val="000000"/>
        </w:rPr>
        <w:t>Convenance vocale et corporelle</w:t>
      </w:r>
    </w:p>
    <w:p w14:paraId="7FD92AD4" w14:textId="027BEAF1" w:rsidR="0005418E" w:rsidRPr="00010B2F" w:rsidRDefault="00010B2F" w:rsidP="0005418E">
      <w:pPr>
        <w:ind w:left="709"/>
        <w:rPr>
          <w:color w:val="000000" w:themeColor="text1"/>
        </w:rPr>
      </w:pPr>
      <w:r w:rsidRPr="00010B2F">
        <w:rPr>
          <w:color w:val="000000" w:themeColor="text1"/>
        </w:rPr>
        <w:t>La mélodie est globalement dans un registre grave, où certain(e)s seront plus à l’aise que d’autres pour faire résonner la voix. En aucun cas, il ne faudra forcer ou appuyer sa voix, mais plutôt la laisser vibrer dans tout son corps pour lui donner du timbre et de la rondeur. Une belle expérience pour essayer de se laisser chanter !</w:t>
      </w:r>
    </w:p>
    <w:p w14:paraId="5CC144FB" w14:textId="77777777" w:rsidR="00010B2F" w:rsidRPr="00FE69E7" w:rsidRDefault="00010B2F" w:rsidP="0005418E">
      <w:pPr>
        <w:ind w:left="709"/>
        <w:rPr>
          <w:rFonts w:asciiTheme="minorHAnsi" w:eastAsia="Times New Roman" w:hAnsiTheme="minorHAnsi" w:cs="Times New Roman"/>
        </w:rPr>
      </w:pPr>
    </w:p>
    <w:p w14:paraId="3CE14E2F" w14:textId="62C04AA2" w:rsidR="00FE69E7" w:rsidRPr="001679BB" w:rsidRDefault="00FE69E7" w:rsidP="001679BB">
      <w:pPr>
        <w:pStyle w:val="Paragraphedeliste"/>
        <w:numPr>
          <w:ilvl w:val="0"/>
          <w:numId w:val="5"/>
        </w:numPr>
        <w:spacing w:after="120"/>
        <w:rPr>
          <w:rFonts w:asciiTheme="minorHAnsi" w:eastAsia="Times New Roman" w:hAnsiTheme="minorHAnsi" w:cs="Times New Roman"/>
          <w:b/>
          <w:color w:val="000000"/>
        </w:rPr>
      </w:pPr>
      <w:r w:rsidRPr="001679BB">
        <w:rPr>
          <w:rFonts w:asciiTheme="minorHAnsi" w:hAnsiTheme="minorHAnsi" w:cs="Calibri"/>
          <w:b/>
          <w:color w:val="000000"/>
        </w:rPr>
        <w:t>Mise en œuvre</w:t>
      </w:r>
    </w:p>
    <w:p w14:paraId="7326867F" w14:textId="7B8D8F9D" w:rsidR="00E43671" w:rsidRDefault="00010B2F" w:rsidP="001E2983">
      <w:pPr>
        <w:ind w:left="720"/>
      </w:pPr>
      <w:r>
        <w:t>Pour que ce chant soit vraiment prière, il faut veiller à ne pas le chanter à la noire mais à la phrase. Il ne s’agit pas de succession de notes mais bien d’enchaînements de phrases.</w:t>
      </w:r>
    </w:p>
    <w:p w14:paraId="16152AD4" w14:textId="77777777" w:rsidR="00010B2F" w:rsidRDefault="00010B2F" w:rsidP="001E2983">
      <w:pPr>
        <w:ind w:left="720"/>
      </w:pPr>
    </w:p>
    <w:p w14:paraId="61B7256F" w14:textId="77777777" w:rsidR="00010B2F" w:rsidRPr="006B1CBD" w:rsidRDefault="00010B2F" w:rsidP="001E2983">
      <w:pPr>
        <w:ind w:left="720"/>
        <w:rPr>
          <w:szCs w:val="12"/>
        </w:rPr>
      </w:pPr>
    </w:p>
    <w:p w14:paraId="2802A82E" w14:textId="77777777" w:rsidR="00E43671" w:rsidRDefault="00E43671" w:rsidP="001E2983">
      <w:pPr>
        <w:jc w:val="center"/>
      </w:pPr>
      <w:r>
        <w:t>*****</w:t>
      </w:r>
    </w:p>
    <w:p w14:paraId="47C192AF" w14:textId="77777777" w:rsidR="0005418E" w:rsidRPr="00FE69E7" w:rsidRDefault="0005418E" w:rsidP="001E2983">
      <w:pPr>
        <w:textAlignment w:val="baseline"/>
        <w:rPr>
          <w:rFonts w:asciiTheme="minorHAnsi" w:eastAsia="Times New Roman" w:hAnsiTheme="minorHAnsi" w:cs="Arial"/>
          <w:color w:val="000000"/>
        </w:rPr>
      </w:pPr>
    </w:p>
    <w:p w14:paraId="6590092F" w14:textId="672D6633" w:rsidR="0097392D" w:rsidRPr="0097392D" w:rsidRDefault="0097392D" w:rsidP="00BA44C3">
      <w:pPr>
        <w:numPr>
          <w:ilvl w:val="0"/>
          <w:numId w:val="4"/>
        </w:numPr>
        <w:ind w:left="426" w:firstLine="0"/>
        <w:textAlignment w:val="baseline"/>
        <w:rPr>
          <w:rFonts w:asciiTheme="minorHAnsi" w:eastAsia="Times New Roman" w:hAnsiTheme="minorHAnsi" w:cs="Arial"/>
          <w:color w:val="000000"/>
        </w:rPr>
      </w:pPr>
      <w:r>
        <w:rPr>
          <w:rFonts w:asciiTheme="minorHAnsi" w:eastAsia="Times New Roman" w:hAnsiTheme="minorHAnsi" w:cs="Arial"/>
          <w:i/>
          <w:iCs/>
          <w:color w:val="000000"/>
        </w:rPr>
        <w:t xml:space="preserve">Sources liturgiques : </w:t>
      </w:r>
      <w:r>
        <w:rPr>
          <w:rFonts w:asciiTheme="minorHAnsi" w:eastAsia="Times New Roman" w:hAnsiTheme="minorHAnsi" w:cs="Arial"/>
          <w:color w:val="000000"/>
        </w:rPr>
        <w:t>prière eucharistique.</w:t>
      </w:r>
    </w:p>
    <w:p w14:paraId="1D451B45" w14:textId="199AEAC6" w:rsidR="002568D5" w:rsidRPr="00BA44C3" w:rsidRDefault="00307487" w:rsidP="00BA44C3">
      <w:pPr>
        <w:numPr>
          <w:ilvl w:val="0"/>
          <w:numId w:val="4"/>
        </w:numPr>
        <w:ind w:left="426" w:firstLine="0"/>
        <w:textAlignment w:val="baseline"/>
        <w:rPr>
          <w:rFonts w:asciiTheme="minorHAnsi" w:eastAsia="Times New Roman" w:hAnsiTheme="minorHAnsi" w:cs="Arial"/>
          <w:color w:val="000000"/>
        </w:rPr>
      </w:pPr>
      <w:r w:rsidRPr="00FE69E7">
        <w:rPr>
          <w:rFonts w:asciiTheme="minorHAnsi" w:eastAsia="Times New Roman" w:hAnsiTheme="minorHAnsi" w:cs="Arial"/>
          <w:i/>
          <w:iCs/>
          <w:color w:val="000000"/>
        </w:rPr>
        <w:t>Sources bibliques</w:t>
      </w:r>
      <w:r w:rsidR="001E2983">
        <w:rPr>
          <w:rFonts w:asciiTheme="minorHAnsi" w:eastAsia="Times New Roman" w:hAnsiTheme="minorHAnsi" w:cs="Arial"/>
          <w:color w:val="000000"/>
          <w:sz w:val="18"/>
          <w:szCs w:val="18"/>
        </w:rPr>
        <w:t> </w:t>
      </w:r>
      <w:r w:rsidRPr="00FE69E7">
        <w:rPr>
          <w:rFonts w:asciiTheme="minorHAnsi" w:eastAsia="Times New Roman" w:hAnsiTheme="minorHAnsi" w:cs="Arial"/>
          <w:color w:val="000000"/>
        </w:rPr>
        <w:t>:</w:t>
      </w:r>
      <w:r w:rsidR="00BA44C3">
        <w:rPr>
          <w:rFonts w:asciiTheme="minorHAnsi" w:eastAsia="Times New Roman" w:hAnsiTheme="minorHAnsi" w:cs="Arial"/>
          <w:color w:val="000000"/>
        </w:rPr>
        <w:t xml:space="preserve"> Ps 33</w:t>
      </w:r>
      <w:r w:rsidR="003E0B5E">
        <w:rPr>
          <w:rFonts w:asciiTheme="minorHAnsi" w:eastAsia="Times New Roman" w:hAnsiTheme="minorHAnsi" w:cs="Arial"/>
          <w:color w:val="000000"/>
        </w:rPr>
        <w:t xml:space="preserve">, 9 ; </w:t>
      </w:r>
      <w:proofErr w:type="spellStart"/>
      <w:r w:rsidR="00A26555">
        <w:rPr>
          <w:rFonts w:asciiTheme="minorHAnsi" w:eastAsia="Times New Roman" w:hAnsiTheme="minorHAnsi" w:cs="Arial"/>
          <w:color w:val="000000"/>
        </w:rPr>
        <w:t>Eph</w:t>
      </w:r>
      <w:proofErr w:type="spellEnd"/>
      <w:r w:rsidR="00A26555">
        <w:rPr>
          <w:rFonts w:asciiTheme="minorHAnsi" w:eastAsia="Times New Roman" w:hAnsiTheme="minorHAnsi" w:cs="Arial"/>
          <w:color w:val="000000"/>
        </w:rPr>
        <w:t xml:space="preserve"> 2, 21 ; </w:t>
      </w:r>
      <w:proofErr w:type="spellStart"/>
      <w:r w:rsidR="00A26555">
        <w:rPr>
          <w:rFonts w:asciiTheme="minorHAnsi" w:eastAsia="Times New Roman" w:hAnsiTheme="minorHAnsi" w:cs="Arial"/>
          <w:color w:val="000000"/>
        </w:rPr>
        <w:t>Jn</w:t>
      </w:r>
      <w:proofErr w:type="spellEnd"/>
      <w:r w:rsidR="00A26555">
        <w:rPr>
          <w:rFonts w:asciiTheme="minorHAnsi" w:eastAsia="Times New Roman" w:hAnsiTheme="minorHAnsi" w:cs="Arial"/>
          <w:color w:val="000000"/>
        </w:rPr>
        <w:t xml:space="preserve"> 6</w:t>
      </w:r>
      <w:r w:rsidR="0097392D">
        <w:rPr>
          <w:rFonts w:asciiTheme="minorHAnsi" w:eastAsia="Times New Roman" w:hAnsiTheme="minorHAnsi" w:cs="Arial"/>
          <w:color w:val="000000"/>
        </w:rPr>
        <w:t>.</w:t>
      </w:r>
    </w:p>
    <w:p w14:paraId="173653C6" w14:textId="01B96202" w:rsidR="00390A9C" w:rsidRDefault="00871C84" w:rsidP="00390A9C">
      <w:pPr>
        <w:numPr>
          <w:ilvl w:val="0"/>
          <w:numId w:val="4"/>
        </w:numPr>
        <w:ind w:left="426" w:firstLine="0"/>
        <w:textAlignment w:val="baseline"/>
        <w:rPr>
          <w:rFonts w:asciiTheme="minorHAnsi" w:eastAsia="Times New Roman" w:hAnsiTheme="minorHAnsi" w:cs="Arial"/>
          <w:color w:val="000000"/>
        </w:rPr>
      </w:pPr>
      <w:r w:rsidRPr="00871C84">
        <w:rPr>
          <w:rFonts w:asciiTheme="minorHAnsi" w:eastAsia="Times New Roman" w:hAnsiTheme="minorHAnsi" w:cs="Arial"/>
          <w:i/>
          <w:iCs/>
          <w:color w:val="000000"/>
        </w:rPr>
        <w:t>Texte</w:t>
      </w:r>
      <w:r w:rsidR="00390A9C">
        <w:rPr>
          <w:rFonts w:asciiTheme="minorHAnsi" w:eastAsia="Times New Roman" w:hAnsiTheme="minorHAnsi" w:cs="Arial"/>
          <w:i/>
          <w:iCs/>
          <w:color w:val="000000"/>
        </w:rPr>
        <w:t xml:space="preserve"> et m</w:t>
      </w:r>
      <w:r w:rsidR="00390A9C" w:rsidRPr="00ED4F02">
        <w:rPr>
          <w:rFonts w:asciiTheme="minorHAnsi" w:eastAsia="Times New Roman" w:hAnsiTheme="minorHAnsi" w:cs="Arial"/>
          <w:i/>
          <w:iCs/>
          <w:color w:val="000000"/>
        </w:rPr>
        <w:t>usique :</w:t>
      </w:r>
      <w:r w:rsidR="00390A9C">
        <w:rPr>
          <w:rFonts w:asciiTheme="minorHAnsi" w:eastAsia="Times New Roman" w:hAnsiTheme="minorHAnsi" w:cs="Arial"/>
          <w:color w:val="000000"/>
        </w:rPr>
        <w:t xml:space="preserve"> Communauté de l’Emmanuel (E. </w:t>
      </w:r>
      <w:proofErr w:type="spellStart"/>
      <w:r w:rsidR="00390A9C">
        <w:rPr>
          <w:rFonts w:asciiTheme="minorHAnsi" w:eastAsia="Times New Roman" w:hAnsiTheme="minorHAnsi" w:cs="Arial"/>
          <w:color w:val="000000"/>
        </w:rPr>
        <w:t>Durrier</w:t>
      </w:r>
      <w:proofErr w:type="spellEnd"/>
      <w:r w:rsidR="00390A9C">
        <w:rPr>
          <w:rFonts w:asciiTheme="minorHAnsi" w:eastAsia="Times New Roman" w:hAnsiTheme="minorHAnsi" w:cs="Arial"/>
          <w:color w:val="000000"/>
        </w:rPr>
        <w:t>)</w:t>
      </w:r>
    </w:p>
    <w:p w14:paraId="1C6148C7" w14:textId="513895CA" w:rsidR="00871C84" w:rsidRPr="00390A9C" w:rsidRDefault="00842A95" w:rsidP="00390A9C">
      <w:pPr>
        <w:numPr>
          <w:ilvl w:val="0"/>
          <w:numId w:val="4"/>
        </w:numPr>
        <w:ind w:left="426" w:firstLine="0"/>
        <w:textAlignment w:val="baseline"/>
        <w:rPr>
          <w:rFonts w:asciiTheme="minorHAnsi" w:eastAsia="Times New Roman" w:hAnsiTheme="minorHAnsi" w:cs="Arial"/>
          <w:color w:val="000000"/>
        </w:rPr>
      </w:pPr>
      <w:r w:rsidRPr="00390A9C">
        <w:rPr>
          <w:rFonts w:asciiTheme="minorHAnsi" w:eastAsia="Times New Roman" w:hAnsiTheme="minorHAnsi" w:cs="Arial"/>
          <w:i/>
          <w:iCs/>
          <w:color w:val="000000"/>
        </w:rPr>
        <w:t>Éditeur</w:t>
      </w:r>
      <w:r w:rsidR="00871C84" w:rsidRPr="00390A9C">
        <w:rPr>
          <w:rFonts w:asciiTheme="minorHAnsi" w:eastAsia="Times New Roman" w:hAnsiTheme="minorHAnsi" w:cs="Arial"/>
          <w:i/>
          <w:iCs/>
          <w:color w:val="000000"/>
        </w:rPr>
        <w:t> :</w:t>
      </w:r>
      <w:r w:rsidR="00871C84" w:rsidRPr="00390A9C">
        <w:rPr>
          <w:rFonts w:asciiTheme="minorHAnsi" w:eastAsia="Times New Roman" w:hAnsiTheme="minorHAnsi" w:cs="Arial"/>
          <w:color w:val="000000"/>
        </w:rPr>
        <w:t xml:space="preserve"> </w:t>
      </w:r>
      <w:r w:rsidR="003E0B5E">
        <w:rPr>
          <w:rFonts w:asciiTheme="minorHAnsi" w:eastAsia="Times New Roman" w:hAnsiTheme="minorHAnsi" w:cs="Arial"/>
          <w:color w:val="000000"/>
        </w:rPr>
        <w:t>Éditions</w:t>
      </w:r>
      <w:r w:rsidR="00BA44C3">
        <w:rPr>
          <w:rFonts w:asciiTheme="minorHAnsi" w:eastAsia="Times New Roman" w:hAnsiTheme="minorHAnsi" w:cs="Arial"/>
          <w:color w:val="000000"/>
        </w:rPr>
        <w:t xml:space="preserve"> de l’Emmanuel</w:t>
      </w:r>
    </w:p>
    <w:p w14:paraId="7E11E208" w14:textId="77777777" w:rsidR="003E0B5E" w:rsidRDefault="00871C84" w:rsidP="003E0B5E">
      <w:pPr>
        <w:numPr>
          <w:ilvl w:val="0"/>
          <w:numId w:val="4"/>
        </w:numPr>
        <w:ind w:left="426" w:firstLine="0"/>
        <w:textAlignment w:val="baseline"/>
        <w:rPr>
          <w:rFonts w:asciiTheme="minorHAnsi" w:eastAsia="Times New Roman" w:hAnsiTheme="minorHAnsi" w:cs="Arial"/>
          <w:color w:val="000000"/>
        </w:rPr>
      </w:pPr>
      <w:r>
        <w:rPr>
          <w:rFonts w:asciiTheme="minorHAnsi" w:eastAsia="Times New Roman" w:hAnsiTheme="minorHAnsi" w:cs="Arial"/>
          <w:i/>
          <w:iCs/>
          <w:color w:val="000000"/>
        </w:rPr>
        <w:t>À</w:t>
      </w:r>
      <w:r w:rsidR="00FE69E7">
        <w:rPr>
          <w:rFonts w:asciiTheme="minorHAnsi" w:eastAsia="Times New Roman" w:hAnsiTheme="minorHAnsi" w:cs="Arial"/>
          <w:i/>
          <w:iCs/>
          <w:color w:val="000000"/>
        </w:rPr>
        <w:t xml:space="preserve"> écouter </w:t>
      </w:r>
      <w:r w:rsidR="00FE69E7" w:rsidRPr="00FE69E7">
        <w:rPr>
          <w:rFonts w:asciiTheme="minorHAnsi" w:eastAsia="Times New Roman" w:hAnsiTheme="minorHAnsi" w:cs="Arial"/>
          <w:color w:val="000000"/>
        </w:rPr>
        <w:t>:</w:t>
      </w:r>
      <w:r w:rsidR="00FE69E7">
        <w:rPr>
          <w:rFonts w:asciiTheme="minorHAnsi" w:eastAsia="Times New Roman" w:hAnsiTheme="minorHAnsi" w:cs="Arial"/>
          <w:color w:val="000000"/>
        </w:rPr>
        <w:t xml:space="preserve"> </w:t>
      </w:r>
      <w:hyperlink r:id="rId8" w:history="1">
        <w:r w:rsidR="003E0B5E" w:rsidRPr="00B1057B">
          <w:rPr>
            <w:rStyle w:val="Lienhypertexte"/>
            <w:rFonts w:asciiTheme="minorHAnsi" w:eastAsia="Times New Roman" w:hAnsiTheme="minorHAnsi" w:cs="Arial"/>
          </w:rPr>
          <w:t>https://youtu.be/N40hTW9LCs8</w:t>
        </w:r>
      </w:hyperlink>
    </w:p>
    <w:p w14:paraId="5365869B" w14:textId="5B9F01B8" w:rsidR="00307487" w:rsidRPr="003E0B5E" w:rsidRDefault="00871C84" w:rsidP="003E0B5E">
      <w:pPr>
        <w:numPr>
          <w:ilvl w:val="0"/>
          <w:numId w:val="4"/>
        </w:numPr>
        <w:ind w:left="426" w:firstLine="0"/>
        <w:textAlignment w:val="baseline"/>
        <w:rPr>
          <w:rFonts w:asciiTheme="minorHAnsi" w:eastAsia="Times New Roman" w:hAnsiTheme="minorHAnsi" w:cs="Arial"/>
          <w:color w:val="000000"/>
        </w:rPr>
      </w:pPr>
      <w:r w:rsidRPr="003E0B5E">
        <w:rPr>
          <w:rFonts w:asciiTheme="minorHAnsi" w:eastAsia="Times New Roman" w:hAnsiTheme="minorHAnsi" w:cs="Arial"/>
          <w:i/>
          <w:iCs/>
          <w:color w:val="000000"/>
        </w:rPr>
        <w:t>Partition</w:t>
      </w:r>
      <w:r w:rsidR="00FE69E7" w:rsidRPr="003E0B5E">
        <w:rPr>
          <w:rFonts w:asciiTheme="minorHAnsi" w:eastAsia="Times New Roman" w:hAnsiTheme="minorHAnsi" w:cs="Arial"/>
          <w:i/>
          <w:iCs/>
          <w:color w:val="000000"/>
        </w:rPr>
        <w:t> </w:t>
      </w:r>
      <w:r w:rsidR="00FE69E7" w:rsidRPr="003E0B5E">
        <w:rPr>
          <w:rFonts w:asciiTheme="minorHAnsi" w:eastAsia="Times New Roman" w:hAnsiTheme="minorHAnsi" w:cs="Arial"/>
          <w:color w:val="000000"/>
        </w:rPr>
        <w:t>:</w:t>
      </w:r>
      <w:r w:rsidRPr="003E0B5E">
        <w:rPr>
          <w:rFonts w:asciiTheme="minorHAnsi" w:eastAsia="Times New Roman" w:hAnsiTheme="minorHAnsi" w:cs="Arial"/>
          <w:color w:val="000000"/>
        </w:rPr>
        <w:t xml:space="preserve"> </w:t>
      </w:r>
      <w:hyperlink r:id="rId9" w:history="1">
        <w:r w:rsidR="00FE69E7" w:rsidRPr="003E0B5E">
          <w:rPr>
            <w:rStyle w:val="Lienhypertexte"/>
            <w:rFonts w:asciiTheme="minorHAnsi" w:eastAsia="Times New Roman" w:hAnsiTheme="minorHAnsi" w:cs="Arial"/>
          </w:rPr>
          <w:t>SECLI</w:t>
        </w:r>
      </w:hyperlink>
    </w:p>
    <w:p w14:paraId="680EDEC1" w14:textId="5AD9A43E" w:rsidR="00E43671" w:rsidRDefault="00E43671" w:rsidP="00E540A6">
      <w:pPr>
        <w:ind w:left="426"/>
        <w:textAlignment w:val="baseline"/>
        <w:rPr>
          <w:rFonts w:asciiTheme="minorHAnsi" w:eastAsia="Times New Roman" w:hAnsiTheme="minorHAnsi" w:cs="Arial"/>
          <w:i/>
          <w:iCs/>
          <w:color w:val="000000"/>
          <w:sz w:val="22"/>
          <w:szCs w:val="22"/>
        </w:rPr>
      </w:pPr>
    </w:p>
    <w:p w14:paraId="75774205" w14:textId="77777777" w:rsidR="00F01A05" w:rsidRDefault="00F01A05" w:rsidP="00E540A6">
      <w:pPr>
        <w:ind w:left="426"/>
        <w:textAlignment w:val="baseline"/>
        <w:rPr>
          <w:rFonts w:asciiTheme="minorHAnsi" w:eastAsia="Times New Roman" w:hAnsiTheme="minorHAnsi" w:cs="Arial"/>
          <w:i/>
          <w:iCs/>
          <w:color w:val="000000"/>
          <w:sz w:val="22"/>
          <w:szCs w:val="22"/>
        </w:rPr>
      </w:pPr>
    </w:p>
    <w:p w14:paraId="7EB81A40" w14:textId="77777777" w:rsidR="00F01A05" w:rsidRPr="006208B2" w:rsidRDefault="00F01A05" w:rsidP="00E540A6">
      <w:pPr>
        <w:ind w:left="426"/>
        <w:textAlignment w:val="baseline"/>
        <w:rPr>
          <w:rFonts w:asciiTheme="minorHAnsi" w:eastAsia="Times New Roman" w:hAnsiTheme="minorHAnsi" w:cs="Arial"/>
          <w:i/>
          <w:iCs/>
          <w:color w:val="000000"/>
          <w:sz w:val="22"/>
          <w:szCs w:val="22"/>
        </w:rPr>
      </w:pPr>
    </w:p>
    <w:sectPr w:rsidR="00F01A05" w:rsidRPr="006208B2" w:rsidSect="00752A66">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2047" w14:textId="77777777" w:rsidR="00212550" w:rsidRDefault="00212550" w:rsidP="00F54363">
      <w:r>
        <w:separator/>
      </w:r>
    </w:p>
  </w:endnote>
  <w:endnote w:type="continuationSeparator" w:id="0">
    <w:p w14:paraId="0525BA4D" w14:textId="77777777" w:rsidR="00212550" w:rsidRDefault="00212550" w:rsidP="00F5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69E6" w14:textId="77777777" w:rsidR="00F01A05" w:rsidRDefault="00F01A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FB77" w14:textId="1D76F317" w:rsidR="00F01A05" w:rsidRPr="00F01A05" w:rsidRDefault="00F01A05" w:rsidP="00F01A05">
    <w:pPr>
      <w:pStyle w:val="Pieddepage"/>
      <w:pBdr>
        <w:top w:val="single" w:sz="4" w:space="1" w:color="auto"/>
        <w:left w:val="single" w:sz="4" w:space="4" w:color="auto"/>
        <w:bottom w:val="single" w:sz="4" w:space="1" w:color="auto"/>
        <w:right w:val="single" w:sz="4" w:space="4" w:color="auto"/>
      </w:pBdr>
      <w:jc w:val="center"/>
      <w:rPr>
        <w:sz w:val="20"/>
        <w:szCs w:val="20"/>
      </w:rPr>
    </w:pPr>
    <w:bookmarkStart w:id="3" w:name="_Hlk136261295"/>
    <w:bookmarkStart w:id="4" w:name="_Hlk136261296"/>
    <w:r w:rsidRPr="00F01A05">
      <w:rPr>
        <w:sz w:val="20"/>
        <w:szCs w:val="20"/>
      </w:rPr>
      <w:t>Cette fiche vous est proposée par le département Musique liturgique du SNPLS. A retrouver sur liturgie.catholique.fr</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7528" w14:textId="77777777" w:rsidR="00F01A05" w:rsidRDefault="00F01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2B2B" w14:textId="77777777" w:rsidR="00212550" w:rsidRDefault="00212550" w:rsidP="00F54363">
      <w:r>
        <w:separator/>
      </w:r>
    </w:p>
  </w:footnote>
  <w:footnote w:type="continuationSeparator" w:id="0">
    <w:p w14:paraId="7A45BF94" w14:textId="77777777" w:rsidR="00212550" w:rsidRDefault="00212550" w:rsidP="00F5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C326" w14:textId="77777777" w:rsidR="00F01A05" w:rsidRDefault="00F01A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F2A" w14:textId="77777777" w:rsidR="00307487" w:rsidRDefault="00307487">
    <w:pPr>
      <w:rPr>
        <w:i/>
      </w:rPr>
    </w:pPr>
    <w:r>
      <w:rPr>
        <w:i/>
      </w:rPr>
      <w:t>Discerner pour mieux choisir...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A5C3" w14:textId="77777777" w:rsidR="00F01A05" w:rsidRDefault="00F01A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910"/>
    <w:multiLevelType w:val="multilevel"/>
    <w:tmpl w:val="276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052B"/>
    <w:multiLevelType w:val="hybridMultilevel"/>
    <w:tmpl w:val="93549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AE7D43"/>
    <w:multiLevelType w:val="hybridMultilevel"/>
    <w:tmpl w:val="996C4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54D66"/>
    <w:multiLevelType w:val="multilevel"/>
    <w:tmpl w:val="0F56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E30CD"/>
    <w:multiLevelType w:val="multilevel"/>
    <w:tmpl w:val="DD1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53079"/>
    <w:multiLevelType w:val="multilevel"/>
    <w:tmpl w:val="5534462A"/>
    <w:lvl w:ilvl="0">
      <w:start w:val="1"/>
      <w:numFmt w:val="bullet"/>
      <w:lvlText w:val=""/>
      <w:lvlJc w:val="left"/>
      <w:pPr>
        <w:ind w:left="738" w:hanging="360"/>
      </w:pPr>
      <w:rPr>
        <w:rFonts w:ascii="Wingdings" w:hAnsi="Wingdings" w:hint="default"/>
        <w:u w:val="none"/>
      </w:rPr>
    </w:lvl>
    <w:lvl w:ilvl="1">
      <w:start w:val="1"/>
      <w:numFmt w:val="lowerLetter"/>
      <w:lvlText w:val="%2."/>
      <w:lvlJc w:val="left"/>
      <w:pPr>
        <w:ind w:left="1458" w:hanging="360"/>
      </w:pPr>
      <w:rPr>
        <w:u w:val="none"/>
      </w:rPr>
    </w:lvl>
    <w:lvl w:ilvl="2">
      <w:start w:val="1"/>
      <w:numFmt w:val="lowerRoman"/>
      <w:lvlText w:val="%3."/>
      <w:lvlJc w:val="right"/>
      <w:pPr>
        <w:ind w:left="2178" w:hanging="360"/>
      </w:pPr>
      <w:rPr>
        <w:u w:val="none"/>
      </w:rPr>
    </w:lvl>
    <w:lvl w:ilvl="3">
      <w:start w:val="1"/>
      <w:numFmt w:val="decimal"/>
      <w:lvlText w:val="%4."/>
      <w:lvlJc w:val="left"/>
      <w:pPr>
        <w:ind w:left="2898" w:hanging="360"/>
      </w:pPr>
      <w:rPr>
        <w:u w:val="none"/>
      </w:rPr>
    </w:lvl>
    <w:lvl w:ilvl="4">
      <w:start w:val="1"/>
      <w:numFmt w:val="lowerLetter"/>
      <w:lvlText w:val="%5."/>
      <w:lvlJc w:val="left"/>
      <w:pPr>
        <w:ind w:left="3618" w:hanging="360"/>
      </w:pPr>
      <w:rPr>
        <w:u w:val="none"/>
      </w:rPr>
    </w:lvl>
    <w:lvl w:ilvl="5">
      <w:start w:val="1"/>
      <w:numFmt w:val="lowerRoman"/>
      <w:lvlText w:val="%6."/>
      <w:lvlJc w:val="right"/>
      <w:pPr>
        <w:ind w:left="4338" w:hanging="360"/>
      </w:pPr>
      <w:rPr>
        <w:u w:val="none"/>
      </w:rPr>
    </w:lvl>
    <w:lvl w:ilvl="6">
      <w:start w:val="1"/>
      <w:numFmt w:val="decimal"/>
      <w:lvlText w:val="%7."/>
      <w:lvlJc w:val="left"/>
      <w:pPr>
        <w:ind w:left="5058" w:hanging="360"/>
      </w:pPr>
      <w:rPr>
        <w:u w:val="none"/>
      </w:rPr>
    </w:lvl>
    <w:lvl w:ilvl="7">
      <w:start w:val="1"/>
      <w:numFmt w:val="lowerLetter"/>
      <w:lvlText w:val="%8."/>
      <w:lvlJc w:val="left"/>
      <w:pPr>
        <w:ind w:left="5778" w:hanging="360"/>
      </w:pPr>
      <w:rPr>
        <w:u w:val="none"/>
      </w:rPr>
    </w:lvl>
    <w:lvl w:ilvl="8">
      <w:start w:val="1"/>
      <w:numFmt w:val="lowerRoman"/>
      <w:lvlText w:val="%9."/>
      <w:lvlJc w:val="right"/>
      <w:pPr>
        <w:ind w:left="6498" w:hanging="360"/>
      </w:pPr>
      <w:rPr>
        <w:u w:val="none"/>
      </w:rPr>
    </w:lvl>
  </w:abstractNum>
  <w:abstractNum w:abstractNumId="6" w15:restartNumberingAfterBreak="0">
    <w:nsid w:val="6CF82FFD"/>
    <w:multiLevelType w:val="hybridMultilevel"/>
    <w:tmpl w:val="0BF8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245D6"/>
    <w:multiLevelType w:val="hybridMultilevel"/>
    <w:tmpl w:val="E896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4528199">
    <w:abstractNumId w:val="5"/>
  </w:num>
  <w:num w:numId="2" w16cid:durableId="1944193224">
    <w:abstractNumId w:val="0"/>
  </w:num>
  <w:num w:numId="3" w16cid:durableId="2130315229">
    <w:abstractNumId w:val="4"/>
  </w:num>
  <w:num w:numId="4" w16cid:durableId="567887526">
    <w:abstractNumId w:val="3"/>
  </w:num>
  <w:num w:numId="5" w16cid:durableId="1497764286">
    <w:abstractNumId w:val="6"/>
  </w:num>
  <w:num w:numId="6" w16cid:durableId="1166213757">
    <w:abstractNumId w:val="1"/>
  </w:num>
  <w:num w:numId="7" w16cid:durableId="1043023246">
    <w:abstractNumId w:val="7"/>
  </w:num>
  <w:num w:numId="8" w16cid:durableId="96686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63"/>
    <w:rsid w:val="00007524"/>
    <w:rsid w:val="00010B2F"/>
    <w:rsid w:val="00036858"/>
    <w:rsid w:val="00053A91"/>
    <w:rsid w:val="0005418E"/>
    <w:rsid w:val="00095422"/>
    <w:rsid w:val="000C51C1"/>
    <w:rsid w:val="000F575E"/>
    <w:rsid w:val="000F5822"/>
    <w:rsid w:val="00110C24"/>
    <w:rsid w:val="00144D46"/>
    <w:rsid w:val="00153518"/>
    <w:rsid w:val="00160A0D"/>
    <w:rsid w:val="00163CA3"/>
    <w:rsid w:val="00166DDA"/>
    <w:rsid w:val="001679BB"/>
    <w:rsid w:val="001920C0"/>
    <w:rsid w:val="001B1F25"/>
    <w:rsid w:val="001D0B3D"/>
    <w:rsid w:val="001D2072"/>
    <w:rsid w:val="001E2983"/>
    <w:rsid w:val="001F4ADE"/>
    <w:rsid w:val="0020207A"/>
    <w:rsid w:val="0020331B"/>
    <w:rsid w:val="00212550"/>
    <w:rsid w:val="002302CE"/>
    <w:rsid w:val="00247DD1"/>
    <w:rsid w:val="002568D5"/>
    <w:rsid w:val="002758D0"/>
    <w:rsid w:val="002803D4"/>
    <w:rsid w:val="00281411"/>
    <w:rsid w:val="0028554F"/>
    <w:rsid w:val="002C7867"/>
    <w:rsid w:val="00302340"/>
    <w:rsid w:val="00303C61"/>
    <w:rsid w:val="00307487"/>
    <w:rsid w:val="00365334"/>
    <w:rsid w:val="00377F94"/>
    <w:rsid w:val="00390516"/>
    <w:rsid w:val="00390A9C"/>
    <w:rsid w:val="003E0B5E"/>
    <w:rsid w:val="003E6727"/>
    <w:rsid w:val="00430C9D"/>
    <w:rsid w:val="00442959"/>
    <w:rsid w:val="004C7A96"/>
    <w:rsid w:val="004D09C0"/>
    <w:rsid w:val="004D52AD"/>
    <w:rsid w:val="004F06BA"/>
    <w:rsid w:val="0052377D"/>
    <w:rsid w:val="00531384"/>
    <w:rsid w:val="00596DB6"/>
    <w:rsid w:val="005B5070"/>
    <w:rsid w:val="005E2BCF"/>
    <w:rsid w:val="006208B2"/>
    <w:rsid w:val="0063506E"/>
    <w:rsid w:val="00636F37"/>
    <w:rsid w:val="006576FA"/>
    <w:rsid w:val="00681353"/>
    <w:rsid w:val="00694C82"/>
    <w:rsid w:val="006B5498"/>
    <w:rsid w:val="006C286B"/>
    <w:rsid w:val="006E385E"/>
    <w:rsid w:val="006E54DC"/>
    <w:rsid w:val="006F3520"/>
    <w:rsid w:val="00701D79"/>
    <w:rsid w:val="00721DFB"/>
    <w:rsid w:val="00740EF8"/>
    <w:rsid w:val="007416E1"/>
    <w:rsid w:val="00745196"/>
    <w:rsid w:val="00751082"/>
    <w:rsid w:val="00752A66"/>
    <w:rsid w:val="00842A95"/>
    <w:rsid w:val="00843737"/>
    <w:rsid w:val="00871C84"/>
    <w:rsid w:val="00891F6C"/>
    <w:rsid w:val="00896EEE"/>
    <w:rsid w:val="008D050F"/>
    <w:rsid w:val="00911414"/>
    <w:rsid w:val="00923621"/>
    <w:rsid w:val="00940B9C"/>
    <w:rsid w:val="00951D15"/>
    <w:rsid w:val="00962368"/>
    <w:rsid w:val="0097392D"/>
    <w:rsid w:val="009747EF"/>
    <w:rsid w:val="009B2878"/>
    <w:rsid w:val="009E1ED6"/>
    <w:rsid w:val="00A03857"/>
    <w:rsid w:val="00A26555"/>
    <w:rsid w:val="00A42529"/>
    <w:rsid w:val="00A8307B"/>
    <w:rsid w:val="00AB2344"/>
    <w:rsid w:val="00AB2743"/>
    <w:rsid w:val="00AC6E5A"/>
    <w:rsid w:val="00AC7E43"/>
    <w:rsid w:val="00AE07E4"/>
    <w:rsid w:val="00B00A02"/>
    <w:rsid w:val="00B23B3F"/>
    <w:rsid w:val="00B30712"/>
    <w:rsid w:val="00B361EA"/>
    <w:rsid w:val="00B64626"/>
    <w:rsid w:val="00B969FC"/>
    <w:rsid w:val="00BA44C3"/>
    <w:rsid w:val="00BD10A0"/>
    <w:rsid w:val="00C163C2"/>
    <w:rsid w:val="00C27908"/>
    <w:rsid w:val="00C33E98"/>
    <w:rsid w:val="00C51A84"/>
    <w:rsid w:val="00C9398A"/>
    <w:rsid w:val="00C96424"/>
    <w:rsid w:val="00CA1F68"/>
    <w:rsid w:val="00CC78BC"/>
    <w:rsid w:val="00CD0B3F"/>
    <w:rsid w:val="00D37B00"/>
    <w:rsid w:val="00D53587"/>
    <w:rsid w:val="00D921A1"/>
    <w:rsid w:val="00D94CC5"/>
    <w:rsid w:val="00DB2D4C"/>
    <w:rsid w:val="00DB494B"/>
    <w:rsid w:val="00DC0D6F"/>
    <w:rsid w:val="00DC7817"/>
    <w:rsid w:val="00DD3C5D"/>
    <w:rsid w:val="00DE3F47"/>
    <w:rsid w:val="00DF7DB3"/>
    <w:rsid w:val="00E029EF"/>
    <w:rsid w:val="00E246E0"/>
    <w:rsid w:val="00E43671"/>
    <w:rsid w:val="00E5318D"/>
    <w:rsid w:val="00E540A6"/>
    <w:rsid w:val="00EA4596"/>
    <w:rsid w:val="00ED4F02"/>
    <w:rsid w:val="00EE09AC"/>
    <w:rsid w:val="00EF7D67"/>
    <w:rsid w:val="00F01A05"/>
    <w:rsid w:val="00F15AC3"/>
    <w:rsid w:val="00F41DDA"/>
    <w:rsid w:val="00F46BF4"/>
    <w:rsid w:val="00F50BBD"/>
    <w:rsid w:val="00F54363"/>
    <w:rsid w:val="00F54A27"/>
    <w:rsid w:val="00F703A8"/>
    <w:rsid w:val="00F73082"/>
    <w:rsid w:val="00FC4CF3"/>
    <w:rsid w:val="00FD7EAF"/>
    <w:rsid w:val="00FE1F06"/>
    <w:rsid w:val="00FE6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37D8"/>
  <w15:docId w15:val="{6E050548-E0CB-4C21-93C5-13ECFDF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63"/>
  </w:style>
  <w:style w:type="paragraph" w:styleId="Titre1">
    <w:name w:val="heading 1"/>
    <w:basedOn w:val="Normal1"/>
    <w:next w:val="Normal1"/>
    <w:rsid w:val="00F54363"/>
    <w:pPr>
      <w:keepNext/>
      <w:keepLines/>
      <w:spacing w:before="480" w:after="120"/>
      <w:outlineLvl w:val="0"/>
    </w:pPr>
    <w:rPr>
      <w:b/>
      <w:sz w:val="48"/>
      <w:szCs w:val="48"/>
    </w:rPr>
  </w:style>
  <w:style w:type="paragraph" w:styleId="Titre2">
    <w:name w:val="heading 2"/>
    <w:basedOn w:val="Normal1"/>
    <w:next w:val="Normal1"/>
    <w:rsid w:val="00F54363"/>
    <w:pPr>
      <w:keepNext/>
      <w:keepLines/>
      <w:spacing w:before="360" w:after="80"/>
      <w:outlineLvl w:val="1"/>
    </w:pPr>
    <w:rPr>
      <w:b/>
      <w:sz w:val="36"/>
      <w:szCs w:val="36"/>
    </w:rPr>
  </w:style>
  <w:style w:type="paragraph" w:styleId="Titre3">
    <w:name w:val="heading 3"/>
    <w:basedOn w:val="Normal1"/>
    <w:next w:val="Normal1"/>
    <w:rsid w:val="00F54363"/>
    <w:pPr>
      <w:keepNext/>
      <w:keepLines/>
      <w:spacing w:before="280" w:after="80"/>
      <w:outlineLvl w:val="2"/>
    </w:pPr>
    <w:rPr>
      <w:b/>
      <w:sz w:val="28"/>
      <w:szCs w:val="28"/>
    </w:rPr>
  </w:style>
  <w:style w:type="paragraph" w:styleId="Titre4">
    <w:name w:val="heading 4"/>
    <w:basedOn w:val="Normal1"/>
    <w:next w:val="Normal1"/>
    <w:rsid w:val="00F54363"/>
    <w:pPr>
      <w:keepNext/>
      <w:keepLines/>
      <w:spacing w:before="240" w:after="40"/>
      <w:outlineLvl w:val="3"/>
    </w:pPr>
    <w:rPr>
      <w:b/>
    </w:rPr>
  </w:style>
  <w:style w:type="paragraph" w:styleId="Titre5">
    <w:name w:val="heading 5"/>
    <w:basedOn w:val="Normal1"/>
    <w:next w:val="Normal1"/>
    <w:rsid w:val="00F54363"/>
    <w:pPr>
      <w:keepNext/>
      <w:keepLines/>
      <w:spacing w:before="220" w:after="40"/>
      <w:outlineLvl w:val="4"/>
    </w:pPr>
    <w:rPr>
      <w:b/>
      <w:sz w:val="22"/>
      <w:szCs w:val="22"/>
    </w:rPr>
  </w:style>
  <w:style w:type="paragraph" w:styleId="Titre6">
    <w:name w:val="heading 6"/>
    <w:basedOn w:val="Normal1"/>
    <w:next w:val="Normal1"/>
    <w:rsid w:val="00F5436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54363"/>
  </w:style>
  <w:style w:type="table" w:customStyle="1" w:styleId="TableNormal">
    <w:name w:val="Table Normal"/>
    <w:rsid w:val="00F54363"/>
    <w:tblPr>
      <w:tblCellMar>
        <w:top w:w="0" w:type="dxa"/>
        <w:left w:w="0" w:type="dxa"/>
        <w:bottom w:w="0" w:type="dxa"/>
        <w:right w:w="0" w:type="dxa"/>
      </w:tblCellMar>
    </w:tblPr>
  </w:style>
  <w:style w:type="paragraph" w:styleId="Titre">
    <w:name w:val="Title"/>
    <w:basedOn w:val="Normal1"/>
    <w:next w:val="Normal1"/>
    <w:rsid w:val="00F54363"/>
    <w:pPr>
      <w:keepNext/>
      <w:keepLines/>
      <w:spacing w:before="480" w:after="120"/>
    </w:pPr>
    <w:rPr>
      <w:b/>
      <w:sz w:val="72"/>
      <w:szCs w:val="72"/>
    </w:rPr>
  </w:style>
  <w:style w:type="paragraph" w:styleId="Sous-titre">
    <w:name w:val="Subtitle"/>
    <w:basedOn w:val="Normal"/>
    <w:next w:val="Normal"/>
    <w:rsid w:val="00F54363"/>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2A66"/>
    <w:rPr>
      <w:rFonts w:ascii="Tahoma" w:hAnsi="Tahoma" w:cs="Tahoma"/>
      <w:sz w:val="16"/>
      <w:szCs w:val="16"/>
    </w:rPr>
  </w:style>
  <w:style w:type="character" w:customStyle="1" w:styleId="TextedebullesCar">
    <w:name w:val="Texte de bulles Car"/>
    <w:basedOn w:val="Policepardfaut"/>
    <w:link w:val="Textedebulles"/>
    <w:uiPriority w:val="99"/>
    <w:semiHidden/>
    <w:rsid w:val="00752A66"/>
    <w:rPr>
      <w:rFonts w:ascii="Tahoma" w:hAnsi="Tahoma" w:cs="Tahoma"/>
      <w:sz w:val="16"/>
      <w:szCs w:val="16"/>
    </w:rPr>
  </w:style>
  <w:style w:type="paragraph" w:styleId="Paragraphedeliste">
    <w:name w:val="List Paragraph"/>
    <w:basedOn w:val="Normal"/>
    <w:uiPriority w:val="34"/>
    <w:qFormat/>
    <w:rsid w:val="00752A66"/>
    <w:pPr>
      <w:ind w:left="720"/>
      <w:contextualSpacing/>
    </w:pPr>
  </w:style>
  <w:style w:type="paragraph" w:styleId="NormalWeb">
    <w:name w:val="Normal (Web)"/>
    <w:basedOn w:val="Normal"/>
    <w:uiPriority w:val="99"/>
    <w:unhideWhenUsed/>
    <w:rsid w:val="00EF7D6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B494B"/>
    <w:rPr>
      <w:sz w:val="16"/>
      <w:szCs w:val="16"/>
    </w:rPr>
  </w:style>
  <w:style w:type="paragraph" w:styleId="Commentaire">
    <w:name w:val="annotation text"/>
    <w:basedOn w:val="Normal"/>
    <w:link w:val="CommentaireCar"/>
    <w:uiPriority w:val="99"/>
    <w:semiHidden/>
    <w:unhideWhenUsed/>
    <w:rsid w:val="00DB494B"/>
    <w:rPr>
      <w:sz w:val="20"/>
      <w:szCs w:val="20"/>
    </w:rPr>
  </w:style>
  <w:style w:type="character" w:customStyle="1" w:styleId="CommentaireCar">
    <w:name w:val="Commentaire Car"/>
    <w:basedOn w:val="Policepardfaut"/>
    <w:link w:val="Commentaire"/>
    <w:uiPriority w:val="99"/>
    <w:semiHidden/>
    <w:rsid w:val="00DB494B"/>
    <w:rPr>
      <w:sz w:val="20"/>
      <w:szCs w:val="20"/>
    </w:rPr>
  </w:style>
  <w:style w:type="paragraph" w:styleId="Objetducommentaire">
    <w:name w:val="annotation subject"/>
    <w:basedOn w:val="Commentaire"/>
    <w:next w:val="Commentaire"/>
    <w:link w:val="ObjetducommentaireCar"/>
    <w:uiPriority w:val="99"/>
    <w:semiHidden/>
    <w:unhideWhenUsed/>
    <w:rsid w:val="00DB494B"/>
    <w:rPr>
      <w:b/>
      <w:bCs/>
    </w:rPr>
  </w:style>
  <w:style w:type="character" w:customStyle="1" w:styleId="ObjetducommentaireCar">
    <w:name w:val="Objet du commentaire Car"/>
    <w:basedOn w:val="CommentaireCar"/>
    <w:link w:val="Objetducommentaire"/>
    <w:uiPriority w:val="99"/>
    <w:semiHidden/>
    <w:rsid w:val="00DB494B"/>
    <w:rPr>
      <w:b/>
      <w:bCs/>
      <w:sz w:val="20"/>
      <w:szCs w:val="20"/>
    </w:rPr>
  </w:style>
  <w:style w:type="character" w:styleId="Lienhypertexte">
    <w:name w:val="Hyperlink"/>
    <w:basedOn w:val="Policepardfaut"/>
    <w:uiPriority w:val="99"/>
    <w:unhideWhenUsed/>
    <w:rsid w:val="00871C84"/>
    <w:rPr>
      <w:color w:val="0000FF" w:themeColor="hyperlink"/>
      <w:u w:val="single"/>
    </w:rPr>
  </w:style>
  <w:style w:type="character" w:styleId="Lienhypertextesuivivisit">
    <w:name w:val="FollowedHyperlink"/>
    <w:basedOn w:val="Policepardfaut"/>
    <w:uiPriority w:val="99"/>
    <w:semiHidden/>
    <w:unhideWhenUsed/>
    <w:rsid w:val="00871C84"/>
    <w:rPr>
      <w:color w:val="800080" w:themeColor="followedHyperlink"/>
      <w:u w:val="single"/>
    </w:rPr>
  </w:style>
  <w:style w:type="character" w:styleId="Mentionnonrsolue">
    <w:name w:val="Unresolved Mention"/>
    <w:basedOn w:val="Policepardfaut"/>
    <w:uiPriority w:val="99"/>
    <w:semiHidden/>
    <w:unhideWhenUsed/>
    <w:rsid w:val="00842A95"/>
    <w:rPr>
      <w:color w:val="605E5C"/>
      <w:shd w:val="clear" w:color="auto" w:fill="E1DFDD"/>
    </w:rPr>
  </w:style>
  <w:style w:type="character" w:customStyle="1" w:styleId="apple-converted-space">
    <w:name w:val="apple-converted-space"/>
    <w:basedOn w:val="Policepardfaut"/>
    <w:rsid w:val="00636F37"/>
  </w:style>
  <w:style w:type="paragraph" w:styleId="En-tte">
    <w:name w:val="header"/>
    <w:basedOn w:val="Normal"/>
    <w:link w:val="En-tteCar"/>
    <w:uiPriority w:val="99"/>
    <w:unhideWhenUsed/>
    <w:rsid w:val="00F01A05"/>
    <w:pPr>
      <w:tabs>
        <w:tab w:val="center" w:pos="4536"/>
        <w:tab w:val="right" w:pos="9072"/>
      </w:tabs>
    </w:pPr>
  </w:style>
  <w:style w:type="character" w:customStyle="1" w:styleId="En-tteCar">
    <w:name w:val="En-tête Car"/>
    <w:basedOn w:val="Policepardfaut"/>
    <w:link w:val="En-tte"/>
    <w:uiPriority w:val="99"/>
    <w:rsid w:val="00F01A05"/>
  </w:style>
  <w:style w:type="paragraph" w:styleId="Pieddepage">
    <w:name w:val="footer"/>
    <w:basedOn w:val="Normal"/>
    <w:link w:val="PieddepageCar"/>
    <w:uiPriority w:val="99"/>
    <w:unhideWhenUsed/>
    <w:rsid w:val="00F01A05"/>
    <w:pPr>
      <w:tabs>
        <w:tab w:val="center" w:pos="4536"/>
        <w:tab w:val="right" w:pos="9072"/>
      </w:tabs>
    </w:pPr>
  </w:style>
  <w:style w:type="character" w:customStyle="1" w:styleId="PieddepageCar">
    <w:name w:val="Pied de page Car"/>
    <w:basedOn w:val="Policepardfaut"/>
    <w:link w:val="Pieddepage"/>
    <w:uiPriority w:val="99"/>
    <w:rsid w:val="00F0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430">
      <w:bodyDiv w:val="1"/>
      <w:marLeft w:val="0"/>
      <w:marRight w:val="0"/>
      <w:marTop w:val="0"/>
      <w:marBottom w:val="0"/>
      <w:divBdr>
        <w:top w:val="none" w:sz="0" w:space="0" w:color="auto"/>
        <w:left w:val="none" w:sz="0" w:space="0" w:color="auto"/>
        <w:bottom w:val="none" w:sz="0" w:space="0" w:color="auto"/>
        <w:right w:val="none" w:sz="0" w:space="0" w:color="auto"/>
      </w:divBdr>
    </w:div>
    <w:div w:id="842819988">
      <w:bodyDiv w:val="1"/>
      <w:marLeft w:val="0"/>
      <w:marRight w:val="0"/>
      <w:marTop w:val="0"/>
      <w:marBottom w:val="0"/>
      <w:divBdr>
        <w:top w:val="none" w:sz="0" w:space="0" w:color="auto"/>
        <w:left w:val="none" w:sz="0" w:space="0" w:color="auto"/>
        <w:bottom w:val="none" w:sz="0" w:space="0" w:color="auto"/>
        <w:right w:val="none" w:sz="0" w:space="0" w:color="auto"/>
      </w:divBdr>
    </w:div>
    <w:div w:id="1037195674">
      <w:bodyDiv w:val="1"/>
      <w:marLeft w:val="0"/>
      <w:marRight w:val="0"/>
      <w:marTop w:val="0"/>
      <w:marBottom w:val="0"/>
      <w:divBdr>
        <w:top w:val="none" w:sz="0" w:space="0" w:color="auto"/>
        <w:left w:val="none" w:sz="0" w:space="0" w:color="auto"/>
        <w:bottom w:val="none" w:sz="0" w:space="0" w:color="auto"/>
        <w:right w:val="none" w:sz="0" w:space="0" w:color="auto"/>
      </w:divBdr>
    </w:div>
    <w:div w:id="1248536294">
      <w:bodyDiv w:val="1"/>
      <w:marLeft w:val="0"/>
      <w:marRight w:val="0"/>
      <w:marTop w:val="0"/>
      <w:marBottom w:val="0"/>
      <w:divBdr>
        <w:top w:val="none" w:sz="0" w:space="0" w:color="auto"/>
        <w:left w:val="none" w:sz="0" w:space="0" w:color="auto"/>
        <w:bottom w:val="none" w:sz="0" w:space="0" w:color="auto"/>
        <w:right w:val="none" w:sz="0" w:space="0" w:color="auto"/>
      </w:divBdr>
    </w:div>
    <w:div w:id="127143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N40hTW9LCs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li.cef.fr/images/apercus/fiche16901.pn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YSJFjAzE6Zl+HdGcbknA4l1ug==">AMUW2mUovJT2FRZ+T59f00Xv3XB0ALpVwRByJoSBWmx40sJnyOZPYyu0NIwefAX7DJzKVltoFEAgVU0a1ySZA0RZfL1F1Jyl2dw5rux067bFFeksRhXpnc9aoF5RQM/x9BgznX8TjevDy5KDivkvGg409nbibdh9j/+VxORED2JbsiYAeObQxYo=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Ledoux</dc:creator>
  <cp:lastModifiedBy>Laurent de VILLEROCHE</cp:lastModifiedBy>
  <cp:revision>2</cp:revision>
  <cp:lastPrinted>2023-05-02T07:30:00Z</cp:lastPrinted>
  <dcterms:created xsi:type="dcterms:W3CDTF">2023-05-29T12:06:00Z</dcterms:created>
  <dcterms:modified xsi:type="dcterms:W3CDTF">2023-05-29T12:06:00Z</dcterms:modified>
</cp:coreProperties>
</file>