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342A" w14:textId="77777777" w:rsidR="00752A66" w:rsidRPr="00FE69E7" w:rsidRDefault="00752A66">
      <w:pPr>
        <w:rPr>
          <w:rFonts w:asciiTheme="minorHAnsi" w:hAnsiTheme="minorHAnsi"/>
          <w:b/>
          <w:i/>
        </w:rPr>
      </w:pPr>
    </w:p>
    <w:p w14:paraId="699A3E12" w14:textId="77777777" w:rsidR="00F54363" w:rsidRPr="00FE69E7" w:rsidRDefault="00752A66" w:rsidP="00752A66">
      <w:pPr>
        <w:jc w:val="center"/>
        <w:rPr>
          <w:rFonts w:asciiTheme="minorHAnsi" w:hAnsiTheme="minorHAnsi"/>
          <w:b/>
          <w:i/>
          <w:sz w:val="28"/>
        </w:rPr>
      </w:pPr>
      <w:r w:rsidRPr="00FE69E7">
        <w:rPr>
          <w:rFonts w:asciiTheme="minorHAnsi" w:hAnsiTheme="minorHAnsi"/>
          <w:b/>
          <w:i/>
          <w:sz w:val="28"/>
        </w:rPr>
        <w:t>Un rite, un chant</w:t>
      </w:r>
    </w:p>
    <w:p w14:paraId="5D4C1A78" w14:textId="77777777" w:rsidR="00F54363" w:rsidRPr="00FE69E7" w:rsidRDefault="00F54363">
      <w:pPr>
        <w:rPr>
          <w:rFonts w:asciiTheme="minorHAnsi" w:hAnsiTheme="minorHAnsi"/>
        </w:rPr>
      </w:pPr>
    </w:p>
    <w:p w14:paraId="4BA056F1" w14:textId="26CA148B" w:rsidR="00F54363" w:rsidRPr="00FE69E7" w:rsidRDefault="00483C50" w:rsidP="00843737">
      <w:pPr>
        <w:spacing w:after="120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VOICI LE PAIN QUE DONNE DIEU</w:t>
      </w:r>
      <w:r w:rsidR="00752A66" w:rsidRPr="00FE69E7">
        <w:rPr>
          <w:rFonts w:asciiTheme="minorHAnsi" w:hAnsiTheme="minorHAnsi"/>
          <w:b/>
          <w:szCs w:val="28"/>
        </w:rPr>
        <w:t xml:space="preserve"> (</w:t>
      </w:r>
      <w:r w:rsidR="00D16A98">
        <w:rPr>
          <w:rFonts w:asciiTheme="minorHAnsi" w:hAnsiTheme="minorHAnsi"/>
          <w:b/>
          <w:szCs w:val="28"/>
        </w:rPr>
        <w:t>D</w:t>
      </w:r>
      <w:r w:rsidR="000B670E">
        <w:rPr>
          <w:rFonts w:asciiTheme="minorHAnsi" w:hAnsiTheme="minorHAnsi"/>
          <w:b/>
          <w:szCs w:val="28"/>
        </w:rPr>
        <w:t>50-07-03)</w:t>
      </w:r>
    </w:p>
    <w:p w14:paraId="61344439" w14:textId="0FE8481C" w:rsidR="00F54363" w:rsidRPr="00FE69E7" w:rsidRDefault="00DB2D4C">
      <w:pPr>
        <w:jc w:val="center"/>
        <w:rPr>
          <w:rFonts w:asciiTheme="minorHAnsi" w:hAnsiTheme="minorHAnsi"/>
          <w:sz w:val="22"/>
        </w:rPr>
      </w:pPr>
      <w:r w:rsidRPr="00DB2D4C">
        <w:rPr>
          <w:rFonts w:asciiTheme="minorHAnsi" w:hAnsiTheme="minorHAnsi"/>
          <w:b/>
          <w:sz w:val="22"/>
        </w:rPr>
        <w:t>Processionnal</w:t>
      </w:r>
      <w:r w:rsidR="00843737" w:rsidRPr="00DB2D4C">
        <w:rPr>
          <w:rFonts w:asciiTheme="minorHAnsi" w:hAnsiTheme="minorHAnsi"/>
          <w:b/>
          <w:sz w:val="22"/>
        </w:rPr>
        <w:t xml:space="preserve"> de communion</w:t>
      </w:r>
    </w:p>
    <w:p w14:paraId="2D2A3565" w14:textId="77777777" w:rsidR="00F54363" w:rsidRPr="00FE69E7" w:rsidRDefault="00F54363">
      <w:pPr>
        <w:rPr>
          <w:rFonts w:asciiTheme="minorHAnsi" w:hAnsiTheme="minorHAnsi"/>
        </w:rPr>
      </w:pPr>
    </w:p>
    <w:p w14:paraId="474F32BE" w14:textId="77777777" w:rsidR="00F54363" w:rsidRPr="00FE69E7" w:rsidRDefault="00752A66">
      <w:pPr>
        <w:rPr>
          <w:rFonts w:asciiTheme="minorHAnsi" w:hAnsiTheme="minorHAnsi"/>
          <w:b/>
          <w:i/>
        </w:rPr>
      </w:pPr>
      <w:r w:rsidRPr="00FE69E7">
        <w:rPr>
          <w:rFonts w:asciiTheme="minorHAnsi" w:hAnsiTheme="minorHAnsi"/>
          <w:b/>
          <w:i/>
        </w:rPr>
        <w:t>Critères de choix</w:t>
      </w:r>
    </w:p>
    <w:p w14:paraId="445A6EB3" w14:textId="356B0CBE" w:rsidR="00F54363" w:rsidRPr="00FE69E7" w:rsidRDefault="00F54363">
      <w:pPr>
        <w:rPr>
          <w:rFonts w:asciiTheme="minorHAnsi" w:hAnsiTheme="minorHAnsi"/>
        </w:rPr>
      </w:pPr>
    </w:p>
    <w:p w14:paraId="5C55B466" w14:textId="66D49AB4" w:rsidR="00F54363" w:rsidRPr="001679BB" w:rsidRDefault="002A5D6E">
      <w:pPr>
        <w:spacing w:after="120"/>
        <w:rPr>
          <w:rFonts w:asciiTheme="minorHAnsi" w:hAnsiTheme="minorHAnsi"/>
          <w:b/>
          <w:smallCaps/>
          <w:sz w:val="28"/>
          <w:szCs w:val="28"/>
          <w:bdr w:val="single" w:sz="4" w:space="0" w:color="auto" w:shadow="1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E9D088" wp14:editId="1DE2EAE9">
                <wp:simplePos x="0" y="0"/>
                <wp:positionH relativeFrom="page">
                  <wp:posOffset>4769774</wp:posOffset>
                </wp:positionH>
                <wp:positionV relativeFrom="page">
                  <wp:posOffset>2226640</wp:posOffset>
                </wp:positionV>
                <wp:extent cx="2239010" cy="4404360"/>
                <wp:effectExtent l="39370" t="40005" r="45720" b="419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44043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DBEB7" w14:textId="490F02E4" w:rsidR="00307487" w:rsidRPr="00751082" w:rsidRDefault="0030748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51082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Mémo. : ce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que la liturgie attend d’</w:t>
                            </w:r>
                            <w:r w:rsidR="0028554F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un chant de communion</w:t>
                            </w:r>
                            <w:r w:rsidR="00DE3F47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6B1A44D3" w14:textId="77777777" w:rsidR="00307487" w:rsidRPr="000C51C1" w:rsidRDefault="0030748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69CF4464" w14:textId="7988210D" w:rsidR="00307487" w:rsidRPr="00751082" w:rsidRDefault="0030748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Ses </w:t>
                            </w:r>
                            <w:r w:rsidR="0028554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 xml:space="preserve"> fonctions rituelles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PGMR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4C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86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 :</w:t>
                            </w:r>
                          </w:p>
                          <w:p w14:paraId="4F7FA657" w14:textId="09D3FBCA" w:rsidR="00307487" w:rsidRPr="00751082" w:rsidRDefault="0030748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 « </w:t>
                            </w:r>
                            <w:r w:rsidR="00FD7E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exprimer l’union spirituelle entre les communiants par l’unité des voix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 » ; </w:t>
                            </w:r>
                          </w:p>
                          <w:p w14:paraId="2ACA916E" w14:textId="77777777" w:rsidR="00636F37" w:rsidRDefault="0030748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 « </w:t>
                            </w:r>
                            <w:r w:rsidR="00FD7EA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montrer la joie du </w:t>
                            </w:r>
                            <w:r w:rsidR="00F73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cœur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» ;</w:t>
                            </w:r>
                            <w:r w:rsidR="00636F37"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6F37"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 « </w:t>
                            </w:r>
                            <w:r w:rsidR="00636F37" w:rsidRPr="00F7308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mettre davantage en lumière le caractère </w:t>
                            </w:r>
                            <w:r w:rsidR="00636F3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  <w:r w:rsidR="00636F37" w:rsidRPr="00F7308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communautaire</w:t>
                            </w:r>
                            <w:r w:rsidR="00636F3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  <w:r w:rsidR="00636F37" w:rsidRPr="00F73082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de la procession qui conduit à la réception de l’Eucharistie</w:t>
                            </w:r>
                            <w:r w:rsid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r w:rsidR="00636F37" w:rsidRPr="00F73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»</w:t>
                            </w:r>
                            <w:r w:rsid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120C1C" w14:textId="77777777" w:rsidR="00636F37" w:rsidRPr="000C51C1" w:rsidRDefault="00636F3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06F5FB4E" w14:textId="77777777" w:rsidR="00DC7817" w:rsidRDefault="00636F37" w:rsidP="00DC7817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Quel chant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? (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PGMR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781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87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1E5658E" w14:textId="64F61C9A" w:rsidR="00DC7817" w:rsidRDefault="00636F37" w:rsidP="00752A66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6F3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« </w:t>
                            </w:r>
                            <w:r w:rsidR="00DC781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n peut prendre soit l´antienne du</w:t>
                            </w:r>
                            <w:r w:rsidR="00DC7817">
                              <w:rPr>
                                <w:rStyle w:val="apple-converted-space"/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Graduale</w:t>
                            </w:r>
                            <w:proofErr w:type="spellEnd"/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romanum</w:t>
                            </w:r>
                            <w:proofErr w:type="spellEnd"/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, avec ou sans psaume, soit l´antienne avec son psaume du</w:t>
                            </w:r>
                            <w:r w:rsidR="00DC7817">
                              <w:rPr>
                                <w:rStyle w:val="apple-converted-space"/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Graduale</w:t>
                            </w:r>
                            <w:proofErr w:type="spellEnd"/>
                            <w:r w:rsidRPr="00636F37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simplex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, ou un autre chant approprié approuvé par la Conférence des évêques. Le chant est exécuté soit par la chorale seule, soit par la chorale ou le chantre avec le peuple.</w:t>
                            </w:r>
                          </w:p>
                          <w:p w14:paraId="7E590248" w14:textId="77777777" w:rsidR="00DC7817" w:rsidRDefault="00636F37" w:rsidP="00DC7817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S´il n´y a pas de chant, l´antienne proposée dans le Missel peut être dite soit par les fidèles, soit par quelques-uns d´entre eux, soit par un lecteur ou, à défaut, par le prêtre, après avoir lui-même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Pr="00636F37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communié et avant qu’il ne distribue la communion aux fidèles.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 »</w:t>
                            </w:r>
                            <w:r w:rsidR="00DC7817" w:rsidRPr="00DC781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292569" w14:textId="77777777" w:rsidR="00DC7817" w:rsidRPr="000C51C1" w:rsidRDefault="00DC7817" w:rsidP="00DC7817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62376008" w14:textId="1720D35E" w:rsidR="00DC7817" w:rsidRDefault="00DC7817" w:rsidP="006576FA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=&gt; 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Formes</w:t>
                            </w:r>
                            <w:r w:rsidR="006576F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108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de chants possibles bien adaptées au programme rituel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05BCB6DD" w14:textId="3F792137" w:rsidR="00307487" w:rsidRPr="00751082" w:rsidRDefault="00EA4596" w:rsidP="00DC7817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F35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Forme responsoriale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(antienne + versets </w:t>
                            </w:r>
                            <w:r w:rsidR="00AC6E5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tirés des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psaumes 22, 33, 41, 62, etc.)</w:t>
                            </w:r>
                            <w:r w:rsidR="006F352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;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35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forme litanique</w:t>
                            </w:r>
                            <w:r w:rsidR="006F352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 ; forme </w:t>
                            </w:r>
                            <w:r w:rsidR="006F3520" w:rsidRPr="006F3520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couplet-refrain</w:t>
                            </w:r>
                            <w:r w:rsidR="006F352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 ; </w:t>
                            </w:r>
                            <w:r w:rsidR="000C51C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forme strophique</w:t>
                            </w:r>
                            <w:r w:rsidR="00AE07E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; motet.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9D0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.55pt;margin-top:175.35pt;width:176.3pt;height:346.8pt;z-index:25166028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" o:allowincell="f" filled="f" strokecolor="#622423 [1605]" strokeweight="6pt">
                <v:stroke linestyle="thickThin"/>
                <v:textbox style="mso-fit-shape-to-text:t" inset="10.8pt,7.2pt,10.8pt,7.2pt">
                  <w:txbxContent>
                    <w:p w14:paraId="37CDBEB7" w14:textId="490F02E4" w:rsidR="00307487" w:rsidRPr="00751082" w:rsidRDefault="0030748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751082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Mémo. : ce</w:t>
                      </w:r>
                      <w:r w:rsidRPr="00751082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51082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que la liturgie attend d’</w:t>
                      </w:r>
                      <w:r w:rsidR="0028554F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un chant de communion</w:t>
                      </w:r>
                      <w:r w:rsidR="00DE3F47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>…</w:t>
                      </w:r>
                    </w:p>
                    <w:p w14:paraId="6B1A44D3" w14:textId="77777777" w:rsidR="00307487" w:rsidRPr="000C51C1" w:rsidRDefault="0030748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</w:p>
                    <w:p w14:paraId="69CF4464" w14:textId="7988210D" w:rsidR="00307487" w:rsidRPr="00751082" w:rsidRDefault="0030748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Ses </w:t>
                      </w:r>
                      <w:r w:rsidR="0028554F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 xml:space="preserve"> fonctions rituelles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</w:t>
                      </w:r>
                      <w:r w:rsidRPr="00751082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PGMR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94C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86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 :</w:t>
                      </w:r>
                    </w:p>
                    <w:p w14:paraId="4F7FA657" w14:textId="09D3FBCA" w:rsidR="00307487" w:rsidRPr="00751082" w:rsidRDefault="0030748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 « </w:t>
                      </w:r>
                      <w:r w:rsidR="00FD7E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exprimer l’union spirituelle entre les communiants par l’unité des voix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 » ; </w:t>
                      </w:r>
                    </w:p>
                    <w:p w14:paraId="2ACA916E" w14:textId="77777777" w:rsidR="00636F37" w:rsidRDefault="0030748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</w:pP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 « </w:t>
                      </w:r>
                      <w:r w:rsidR="00FD7EA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montrer la joie du </w:t>
                      </w:r>
                      <w:r w:rsidR="00F73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cœur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» ;</w:t>
                      </w:r>
                      <w:r w:rsidR="00636F37"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636F37"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 « </w:t>
                      </w:r>
                      <w:r w:rsidR="00636F37" w:rsidRPr="00F73082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mettre davantage en lumière le caractère </w:t>
                      </w:r>
                      <w:r w:rsidR="00636F3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"</w:t>
                      </w:r>
                      <w:r w:rsidR="00636F37" w:rsidRPr="00F73082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communautaire</w:t>
                      </w:r>
                      <w:r w:rsidR="00636F3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"</w:t>
                      </w:r>
                      <w:r w:rsidR="00636F37" w:rsidRPr="00F73082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de la procession qui conduit à la réception de l’Eucharistie</w:t>
                      </w:r>
                      <w:r w:rsid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  <w:r w:rsidR="00636F37" w:rsidRPr="00F73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»</w:t>
                      </w:r>
                      <w:r w:rsid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21120C1C" w14:textId="77777777" w:rsidR="00636F37" w:rsidRPr="000C51C1" w:rsidRDefault="00636F3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12"/>
                          <w:szCs w:val="12"/>
                          <w:u w:val="single"/>
                        </w:rPr>
                      </w:pPr>
                    </w:p>
                    <w:p w14:paraId="06F5FB4E" w14:textId="77777777" w:rsidR="00DC7817" w:rsidRDefault="00636F37" w:rsidP="00DC7817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Quel chant</w:t>
                      </w:r>
                      <w:r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? (</w:t>
                      </w:r>
                      <w:r w:rsidRPr="00636F37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PGMR</w:t>
                      </w:r>
                      <w:r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DC781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87</w:t>
                      </w:r>
                      <w:r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</w:p>
                    <w:p w14:paraId="61E5658E" w14:textId="64F61C9A" w:rsidR="00DC7817" w:rsidRDefault="00636F37" w:rsidP="00752A66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</w:pPr>
                      <w:r w:rsidRPr="00636F3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« </w:t>
                      </w:r>
                      <w:r w:rsidR="00DC781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O</w:t>
                      </w:r>
                      <w:r w:rsidRPr="00636F3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n peut prendre soit l´antienne du</w:t>
                      </w:r>
                      <w:r w:rsidR="00DC7817">
                        <w:rPr>
                          <w:rStyle w:val="apple-converted-space"/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36F3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Graduale</w:t>
                      </w:r>
                      <w:proofErr w:type="spellEnd"/>
                      <w:r w:rsidRPr="00636F3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36F3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romanum</w:t>
                      </w:r>
                      <w:proofErr w:type="spellEnd"/>
                      <w:r w:rsidRPr="00636F3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, avec ou sans psaume, soit l´antienne avec son psaume du</w:t>
                      </w:r>
                      <w:r w:rsidR="00DC7817">
                        <w:rPr>
                          <w:rStyle w:val="apple-converted-space"/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36F3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Graduale</w:t>
                      </w:r>
                      <w:proofErr w:type="spellEnd"/>
                      <w:r w:rsidRPr="00636F37">
                        <w:rPr>
                          <w:rFonts w:asciiTheme="majorHAnsi" w:hAnsiTheme="majorHAnsi" w:cstheme="maj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simplex</w:t>
                      </w:r>
                      <w:r w:rsidRPr="00636F3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, ou un autre chant approprié approuvé par la Conférence des évêques. Le chant est exécuté soit par la chorale seule, soit par la chorale ou le chantre avec le peuple.</w:t>
                      </w:r>
                    </w:p>
                    <w:p w14:paraId="7E590248" w14:textId="77777777" w:rsidR="00DC7817" w:rsidRDefault="00636F37" w:rsidP="00DC7817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36F3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S´il n´y a pas de chant, l´antienne proposée dans le Missel peut être dite soit par les fidèles, soit par quelques-uns d´entre eux, soit par un lecteur ou, à défaut, par le prêtre, après avoir lui-même</w:t>
                      </w:r>
                      <w:r w:rsidRPr="00636F37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r w:rsidRPr="00636F37"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communié et avant qu’il ne distribue la communion aux fidèles.</w:t>
                      </w:r>
                      <w:r>
                        <w:rPr>
                          <w:rFonts w:asciiTheme="majorHAnsi" w:hAnsiTheme="majorHAnsi" w:cstheme="majorHAnsi"/>
                          <w:color w:val="000000"/>
                          <w:sz w:val="20"/>
                          <w:szCs w:val="20"/>
                        </w:rPr>
                        <w:t> »</w:t>
                      </w:r>
                      <w:r w:rsidR="00DC7817" w:rsidRPr="00DC781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292569" w14:textId="77777777" w:rsidR="00DC7817" w:rsidRPr="000C51C1" w:rsidRDefault="00DC7817" w:rsidP="00DC7817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</w:p>
                    <w:p w14:paraId="62376008" w14:textId="1720D35E" w:rsidR="00DC7817" w:rsidRDefault="00DC7817" w:rsidP="006576FA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=&gt; 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Formes</w:t>
                      </w:r>
                      <w:r w:rsidR="006576F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751082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de chants possibles bien adaptées au programme rituel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:</w:t>
                      </w:r>
                    </w:p>
                    <w:p w14:paraId="05BCB6DD" w14:textId="3F792137" w:rsidR="00307487" w:rsidRPr="00751082" w:rsidRDefault="00EA4596" w:rsidP="00DC7817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F3520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Forme responsoriale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(antienne + versets </w:t>
                      </w:r>
                      <w:r w:rsidR="00AC6E5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tirés des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psaumes 22, 33, 41, 62, etc.)</w:t>
                      </w:r>
                      <w:r w:rsidR="006F352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;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Pr="006F3520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forme litanique</w:t>
                      </w:r>
                      <w:r w:rsidR="006F352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 ; forme </w:t>
                      </w:r>
                      <w:r w:rsidR="006F3520" w:rsidRPr="006F3520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couplet-refrain</w:t>
                      </w:r>
                      <w:r w:rsidR="006F352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 ; </w:t>
                      </w:r>
                      <w:r w:rsidR="000C51C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forme strophique</w:t>
                      </w:r>
                      <w:r w:rsidR="00AE07E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; motet.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52A66" w:rsidRPr="001679BB">
        <w:rPr>
          <w:rFonts w:asciiTheme="minorHAnsi" w:hAnsiTheme="minorHAnsi"/>
          <w:b/>
          <w:smallCaps/>
          <w:sz w:val="28"/>
          <w:szCs w:val="28"/>
          <w:bdr w:val="single" w:sz="4" w:space="0" w:color="auto" w:shadow="1"/>
        </w:rPr>
        <w:t>Rite et assemblée</w:t>
      </w:r>
    </w:p>
    <w:p w14:paraId="5EF6920E" w14:textId="4EA20E45" w:rsidR="00F54363" w:rsidRPr="00FE69E7" w:rsidRDefault="00F54363" w:rsidP="00951D15">
      <w:pPr>
        <w:rPr>
          <w:rFonts w:asciiTheme="minorHAnsi" w:hAnsiTheme="minorHAnsi"/>
        </w:rPr>
      </w:pPr>
    </w:p>
    <w:p w14:paraId="344E1D98" w14:textId="605E0D72" w:rsidR="00F54363" w:rsidRPr="001679BB" w:rsidRDefault="00752A66" w:rsidP="00951D15">
      <w:pPr>
        <w:pStyle w:val="Paragraphedeliste"/>
        <w:numPr>
          <w:ilvl w:val="0"/>
          <w:numId w:val="7"/>
        </w:numPr>
        <w:ind w:left="426"/>
        <w:rPr>
          <w:rFonts w:asciiTheme="minorHAnsi" w:hAnsiTheme="minorHAnsi"/>
          <w:b/>
        </w:rPr>
      </w:pPr>
      <w:r w:rsidRPr="001679BB">
        <w:rPr>
          <w:rFonts w:asciiTheme="minorHAnsi" w:hAnsiTheme="minorHAnsi"/>
          <w:b/>
        </w:rPr>
        <w:t>Convenance liturgique</w:t>
      </w:r>
    </w:p>
    <w:p w14:paraId="33D22962" w14:textId="7C68720E" w:rsidR="00F54363" w:rsidRPr="00FE69E7" w:rsidRDefault="00F54363" w:rsidP="00951D15">
      <w:pPr>
        <w:rPr>
          <w:rFonts w:asciiTheme="minorHAnsi" w:hAnsiTheme="minorHAnsi"/>
        </w:rPr>
      </w:pPr>
      <w:bookmarkStart w:id="0" w:name="_heading=h.gjdgxs" w:colFirst="0" w:colLast="0"/>
      <w:bookmarkEnd w:id="0"/>
    </w:p>
    <w:p w14:paraId="208A744A" w14:textId="6AE1D39D" w:rsidR="00F54363" w:rsidRPr="00FE69E7" w:rsidRDefault="00752A66" w:rsidP="00951D15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bookmarkStart w:id="1" w:name="_heading=h.ba75facl73jq" w:colFirst="0" w:colLast="0"/>
      <w:bookmarkEnd w:id="1"/>
      <w:r w:rsidRPr="00FE69E7">
        <w:rPr>
          <w:rFonts w:asciiTheme="minorHAnsi" w:hAnsiTheme="minorHAnsi"/>
          <w:i/>
        </w:rPr>
        <w:t>Pour quel temps liturgique ?</w:t>
      </w:r>
      <w:r w:rsidRPr="00FE69E7">
        <w:rPr>
          <w:rFonts w:asciiTheme="minorHAnsi" w:hAnsiTheme="minorHAnsi"/>
        </w:rPr>
        <w:t xml:space="preserve"> </w:t>
      </w:r>
      <w:bookmarkStart w:id="2" w:name="_heading=h.3626fsgre0d2" w:colFirst="0" w:colLast="0"/>
      <w:bookmarkEnd w:id="2"/>
      <w:r w:rsidR="0063154F" w:rsidRPr="008E4672">
        <w:rPr>
          <w:rFonts w:asciiTheme="minorHAnsi" w:hAnsiTheme="minorHAnsi"/>
          <w:b/>
          <w:bCs/>
        </w:rPr>
        <w:t>Tout temps.</w:t>
      </w:r>
    </w:p>
    <w:p w14:paraId="666A777D" w14:textId="72F21C33" w:rsidR="002758D0" w:rsidRPr="00C51A84" w:rsidRDefault="0063154F" w:rsidP="00745196">
      <w:pPr>
        <w:spacing w:after="200"/>
        <w:ind w:left="714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Ce chant peut convenir</w:t>
      </w:r>
      <w:r w:rsidR="00386860">
        <w:rPr>
          <w:rFonts w:asciiTheme="minorHAnsi" w:eastAsia="Calibri" w:hAnsiTheme="minorHAnsi" w:cs="Calibri"/>
        </w:rPr>
        <w:t xml:space="preserve"> à plusieurs moments dans l’année liturgique</w:t>
      </w:r>
      <w:r w:rsidR="00520027">
        <w:rPr>
          <w:rFonts w:asciiTheme="minorHAnsi" w:eastAsia="Calibri" w:hAnsiTheme="minorHAnsi" w:cs="Calibri"/>
        </w:rPr>
        <w:t xml:space="preserve">, par exemple : </w:t>
      </w:r>
      <w:r w:rsidR="00E93B76">
        <w:rPr>
          <w:rFonts w:asciiTheme="minorHAnsi" w:eastAsia="Calibri" w:hAnsiTheme="minorHAnsi" w:cs="Calibri"/>
        </w:rPr>
        <w:t>dimanches du Temps ordinaire, plus particulièrement les dimanches d’été de l’année B (</w:t>
      </w:r>
      <w:proofErr w:type="spellStart"/>
      <w:r w:rsidR="00E93B76">
        <w:rPr>
          <w:rFonts w:asciiTheme="minorHAnsi" w:eastAsia="Calibri" w:hAnsiTheme="minorHAnsi" w:cs="Calibri"/>
        </w:rPr>
        <w:t>Jn</w:t>
      </w:r>
      <w:proofErr w:type="spellEnd"/>
      <w:r w:rsidR="00E93B76">
        <w:rPr>
          <w:rFonts w:asciiTheme="minorHAnsi" w:eastAsia="Calibri" w:hAnsiTheme="minorHAnsi" w:cs="Calibri"/>
        </w:rPr>
        <w:t> 6)</w:t>
      </w:r>
      <w:r w:rsidR="00641D09">
        <w:rPr>
          <w:rFonts w:asciiTheme="minorHAnsi" w:eastAsia="Calibri" w:hAnsiTheme="minorHAnsi" w:cs="Calibri"/>
        </w:rPr>
        <w:t> ; Jeudi saint ; fête du Saint-Sacrement</w:t>
      </w:r>
      <w:r w:rsidR="008A6092">
        <w:rPr>
          <w:rFonts w:asciiTheme="minorHAnsi" w:eastAsia="Calibri" w:hAnsiTheme="minorHAnsi" w:cs="Calibri"/>
        </w:rPr>
        <w:t xml:space="preserve"> ; </w:t>
      </w:r>
      <w:r w:rsidR="00520027">
        <w:rPr>
          <w:rFonts w:asciiTheme="minorHAnsi" w:eastAsia="Calibri" w:hAnsiTheme="minorHAnsi" w:cs="Calibri"/>
        </w:rPr>
        <w:t>etc.</w:t>
      </w:r>
    </w:p>
    <w:p w14:paraId="4AD1F411" w14:textId="5B359DA8" w:rsidR="00752A66" w:rsidRPr="000637C4" w:rsidRDefault="00752A66" w:rsidP="00951D15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  <w:b/>
          <w:bCs/>
        </w:rPr>
      </w:pPr>
      <w:r w:rsidRPr="00FE69E7">
        <w:rPr>
          <w:rFonts w:asciiTheme="minorHAnsi" w:hAnsiTheme="minorHAnsi"/>
          <w:i/>
        </w:rPr>
        <w:t>Quelle attitude spirituelle ?</w:t>
      </w:r>
      <w:r w:rsidRPr="00FE69E7">
        <w:rPr>
          <w:rFonts w:asciiTheme="minorHAnsi" w:hAnsiTheme="minorHAnsi"/>
        </w:rPr>
        <w:t xml:space="preserve"> </w:t>
      </w:r>
      <w:r w:rsidR="000637C4" w:rsidRPr="000637C4">
        <w:rPr>
          <w:rFonts w:asciiTheme="minorHAnsi" w:hAnsiTheme="minorHAnsi"/>
          <w:b/>
          <w:bCs/>
        </w:rPr>
        <w:t>Joie communautaire.</w:t>
      </w:r>
    </w:p>
    <w:p w14:paraId="738D1BB2" w14:textId="2E5F7CC1" w:rsidR="00752A66" w:rsidRPr="007D2E81" w:rsidRDefault="000637C4" w:rsidP="00745196">
      <w:pPr>
        <w:ind w:left="7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vie </w:t>
      </w:r>
      <w:r w:rsidR="00D20E57">
        <w:rPr>
          <w:rFonts w:asciiTheme="minorHAnsi" w:hAnsiTheme="minorHAnsi"/>
        </w:rPr>
        <w:t xml:space="preserve">que donne Dieu, par le corps et le sang de son Fils partagés entre nous, nous conduit </w:t>
      </w:r>
      <w:r w:rsidR="002C5988">
        <w:rPr>
          <w:rFonts w:asciiTheme="minorHAnsi" w:hAnsiTheme="minorHAnsi"/>
        </w:rPr>
        <w:t>à l’</w:t>
      </w:r>
      <w:r w:rsidR="002C5988" w:rsidRPr="002C5988">
        <w:rPr>
          <w:rFonts w:asciiTheme="minorHAnsi" w:hAnsiTheme="minorHAnsi"/>
          <w:i/>
          <w:iCs/>
        </w:rPr>
        <w:t>immense joie</w:t>
      </w:r>
      <w:r w:rsidR="002C5988">
        <w:rPr>
          <w:rFonts w:asciiTheme="minorHAnsi" w:hAnsiTheme="minorHAnsi"/>
        </w:rPr>
        <w:t xml:space="preserve"> d’être unis et </w:t>
      </w:r>
      <w:r w:rsidR="002C5988" w:rsidRPr="002C5988">
        <w:rPr>
          <w:rFonts w:asciiTheme="minorHAnsi" w:hAnsiTheme="minorHAnsi"/>
          <w:i/>
          <w:iCs/>
        </w:rPr>
        <w:t xml:space="preserve">rassemblés en un seul </w:t>
      </w:r>
      <w:r w:rsidR="002C5988">
        <w:rPr>
          <w:rFonts w:asciiTheme="minorHAnsi" w:hAnsiTheme="minorHAnsi"/>
          <w:i/>
          <w:iCs/>
        </w:rPr>
        <w:t>C</w:t>
      </w:r>
      <w:r w:rsidR="002C5988" w:rsidRPr="002C5988">
        <w:rPr>
          <w:rFonts w:asciiTheme="minorHAnsi" w:hAnsiTheme="minorHAnsi"/>
          <w:i/>
          <w:iCs/>
        </w:rPr>
        <w:t>orps</w:t>
      </w:r>
      <w:r w:rsidR="007D2E81">
        <w:rPr>
          <w:rFonts w:asciiTheme="minorHAnsi" w:hAnsiTheme="minorHAnsi"/>
        </w:rPr>
        <w:t>, en vue de l’accomplissement de notre vocation ultime</w:t>
      </w:r>
      <w:r w:rsidR="002A5D6E">
        <w:rPr>
          <w:rFonts w:asciiTheme="minorHAnsi" w:hAnsiTheme="minorHAnsi"/>
        </w:rPr>
        <w:t xml:space="preserve"> : </w:t>
      </w:r>
      <w:r w:rsidR="002A5D6E" w:rsidRPr="002A5D6E">
        <w:rPr>
          <w:rFonts w:asciiTheme="minorHAnsi" w:hAnsiTheme="minorHAnsi"/>
          <w:i/>
          <w:iCs/>
        </w:rPr>
        <w:t>faire de l’homme un Dieu.</w:t>
      </w:r>
    </w:p>
    <w:p w14:paraId="076C6E9C" w14:textId="551FB32A" w:rsidR="00752A66" w:rsidRPr="00FE69E7" w:rsidRDefault="00752A66" w:rsidP="00951D15">
      <w:pPr>
        <w:rPr>
          <w:rFonts w:asciiTheme="minorHAnsi" w:hAnsiTheme="minorHAnsi"/>
        </w:rPr>
      </w:pPr>
    </w:p>
    <w:p w14:paraId="65DBFC5C" w14:textId="416F1F90" w:rsidR="00F54363" w:rsidRPr="00FE69E7" w:rsidRDefault="00752A66" w:rsidP="00951D15">
      <w:pPr>
        <w:numPr>
          <w:ilvl w:val="0"/>
          <w:numId w:val="1"/>
        </w:numPr>
        <w:spacing w:after="120"/>
        <w:ind w:left="714" w:hanging="357"/>
        <w:rPr>
          <w:rFonts w:asciiTheme="minorHAnsi" w:hAnsiTheme="minorHAnsi"/>
        </w:rPr>
      </w:pPr>
      <w:r w:rsidRPr="00FE69E7">
        <w:rPr>
          <w:rFonts w:asciiTheme="minorHAnsi" w:hAnsiTheme="minorHAnsi"/>
          <w:i/>
        </w:rPr>
        <w:t>Pour quel rite liturgique ?</w:t>
      </w:r>
      <w:r w:rsidRPr="00FE69E7">
        <w:rPr>
          <w:rFonts w:asciiTheme="minorHAnsi" w:hAnsiTheme="minorHAnsi"/>
        </w:rPr>
        <w:t xml:space="preserve"> </w:t>
      </w:r>
      <w:r w:rsidR="00F15AC3" w:rsidRPr="00F15AC3">
        <w:rPr>
          <w:rFonts w:asciiTheme="minorHAnsi" w:hAnsiTheme="minorHAnsi"/>
          <w:b/>
          <w:bCs/>
        </w:rPr>
        <w:t>La communion</w:t>
      </w:r>
      <w:r w:rsidR="00365334">
        <w:rPr>
          <w:rFonts w:asciiTheme="minorHAnsi" w:hAnsiTheme="minorHAnsi"/>
          <w:b/>
          <w:bCs/>
        </w:rPr>
        <w:t>.</w:t>
      </w:r>
    </w:p>
    <w:p w14:paraId="1E24A06A" w14:textId="2CB6A02B" w:rsidR="00F703A8" w:rsidRPr="006E385E" w:rsidRDefault="00F15AC3" w:rsidP="00745196">
      <w:pPr>
        <w:spacing w:after="200"/>
        <w:ind w:left="71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</w:t>
      </w:r>
      <w:r>
        <w:rPr>
          <w:rFonts w:asciiTheme="minorHAnsi" w:hAnsiTheme="minorHAnsi"/>
          <w:i/>
          <w:iCs/>
        </w:rPr>
        <w:t>PGMR</w:t>
      </w:r>
      <w:r>
        <w:rPr>
          <w:rFonts w:asciiTheme="minorHAnsi" w:hAnsiTheme="minorHAnsi"/>
        </w:rPr>
        <w:t xml:space="preserve"> précise, au n. 86, que l’on commence le chant de communion « pendant que le prêtre consomme le Sacrement »</w:t>
      </w:r>
      <w:r w:rsidR="008D050F">
        <w:rPr>
          <w:rFonts w:asciiTheme="minorHAnsi" w:hAnsiTheme="minorHAnsi"/>
        </w:rPr>
        <w:t xml:space="preserve"> et que ce chant se prolonge « pendant la communion des fidèles</w:t>
      </w:r>
      <w:r w:rsidR="00053A91">
        <w:rPr>
          <w:rFonts w:asciiTheme="minorHAnsi" w:hAnsiTheme="minorHAnsi"/>
        </w:rPr>
        <w:t>. Mais il s’arrêtera au moment opportun s’il y a une hymne après la communion »</w:t>
      </w:r>
      <w:r w:rsidR="006E385E">
        <w:rPr>
          <w:rFonts w:asciiTheme="minorHAnsi" w:hAnsiTheme="minorHAnsi"/>
        </w:rPr>
        <w:t xml:space="preserve">. La </w:t>
      </w:r>
      <w:r w:rsidR="006E385E">
        <w:rPr>
          <w:rFonts w:asciiTheme="minorHAnsi" w:hAnsiTheme="minorHAnsi"/>
          <w:i/>
          <w:iCs/>
        </w:rPr>
        <w:t>PGMR</w:t>
      </w:r>
      <w:r w:rsidR="006E385E">
        <w:rPr>
          <w:rFonts w:asciiTheme="minorHAnsi" w:hAnsiTheme="minorHAnsi"/>
        </w:rPr>
        <w:t xml:space="preserve"> n’évoque pas explicitement la place de l’orgue, à ce moment-là, mais on peut imaginer que, le cas échéant, entre le chant de communion et le chant d’action de grâce, u</w:t>
      </w:r>
      <w:r w:rsidR="00281411">
        <w:rPr>
          <w:rFonts w:asciiTheme="minorHAnsi" w:hAnsiTheme="minorHAnsi"/>
        </w:rPr>
        <w:t>n intermède instrumental soit possible.</w:t>
      </w:r>
    </w:p>
    <w:p w14:paraId="50D476D4" w14:textId="3567ADD1" w:rsidR="00F54363" w:rsidRDefault="00752A66" w:rsidP="00951D15">
      <w:pPr>
        <w:pStyle w:val="Paragraphedeliste"/>
        <w:numPr>
          <w:ilvl w:val="0"/>
          <w:numId w:val="6"/>
        </w:numPr>
        <w:spacing w:after="120"/>
        <w:ind w:left="425" w:hanging="357"/>
        <w:rPr>
          <w:rFonts w:asciiTheme="minorHAnsi" w:hAnsiTheme="minorHAnsi"/>
          <w:b/>
        </w:rPr>
      </w:pPr>
      <w:r w:rsidRPr="001679BB">
        <w:rPr>
          <w:rFonts w:asciiTheme="minorHAnsi" w:hAnsiTheme="minorHAnsi"/>
          <w:b/>
        </w:rPr>
        <w:t>Convenance ecclésiale</w:t>
      </w:r>
    </w:p>
    <w:p w14:paraId="6584019B" w14:textId="77777777" w:rsidR="001679BB" w:rsidRPr="001679BB" w:rsidRDefault="001679BB" w:rsidP="00951D15">
      <w:pPr>
        <w:pStyle w:val="Paragraphedeliste"/>
        <w:spacing w:after="120"/>
        <w:ind w:left="425"/>
        <w:rPr>
          <w:rFonts w:asciiTheme="minorHAnsi" w:hAnsiTheme="minorHAnsi"/>
          <w:b/>
        </w:rPr>
      </w:pPr>
    </w:p>
    <w:p w14:paraId="01DF790A" w14:textId="77777777" w:rsidR="00F54363" w:rsidRDefault="00EF7D67" w:rsidP="00951D15">
      <w:pPr>
        <w:pStyle w:val="Paragraphedeliste"/>
        <w:numPr>
          <w:ilvl w:val="0"/>
          <w:numId w:val="8"/>
        </w:numPr>
        <w:spacing w:after="120"/>
        <w:rPr>
          <w:rFonts w:asciiTheme="minorHAnsi" w:hAnsiTheme="minorHAnsi"/>
          <w:i/>
        </w:rPr>
      </w:pPr>
      <w:r w:rsidRPr="001679BB">
        <w:rPr>
          <w:rFonts w:asciiTheme="minorHAnsi" w:hAnsiTheme="minorHAnsi"/>
          <w:i/>
        </w:rPr>
        <w:t>À</w:t>
      </w:r>
      <w:r w:rsidR="00752A66" w:rsidRPr="001679BB">
        <w:rPr>
          <w:rFonts w:asciiTheme="minorHAnsi" w:hAnsiTheme="minorHAnsi"/>
          <w:i/>
        </w:rPr>
        <w:t xml:space="preserve"> </w:t>
      </w:r>
      <w:r w:rsidRPr="001679BB">
        <w:rPr>
          <w:rFonts w:asciiTheme="minorHAnsi" w:hAnsiTheme="minorHAnsi"/>
          <w:i/>
        </w:rPr>
        <w:t xml:space="preserve">quelle </w:t>
      </w:r>
      <w:r w:rsidR="00752A66" w:rsidRPr="001679BB">
        <w:rPr>
          <w:rFonts w:asciiTheme="minorHAnsi" w:hAnsiTheme="minorHAnsi"/>
          <w:i/>
        </w:rPr>
        <w:t xml:space="preserve">assemblée </w:t>
      </w:r>
      <w:r w:rsidRPr="001679BB">
        <w:rPr>
          <w:rFonts w:asciiTheme="minorHAnsi" w:hAnsiTheme="minorHAnsi"/>
          <w:i/>
        </w:rPr>
        <w:t>peut convenir ce chant </w:t>
      </w:r>
      <w:r w:rsidR="00752A66" w:rsidRPr="001679BB">
        <w:rPr>
          <w:rFonts w:asciiTheme="minorHAnsi" w:hAnsiTheme="minorHAnsi"/>
          <w:i/>
        </w:rPr>
        <w:t>?</w:t>
      </w:r>
    </w:p>
    <w:p w14:paraId="51D082D7" w14:textId="259C08D1" w:rsidR="00390516" w:rsidRPr="00923621" w:rsidRDefault="00E64DE6" w:rsidP="00923621">
      <w:pPr>
        <w:spacing w:after="120"/>
        <w:ind w:left="72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Pour toute assemblée, soutenue par un orgue (qui peut aussi faire entendre prélude et interludes).</w:t>
      </w:r>
      <w:r w:rsidR="008006B5">
        <w:rPr>
          <w:rFonts w:asciiTheme="minorHAnsi" w:hAnsiTheme="minorHAnsi"/>
          <w:iCs/>
        </w:rPr>
        <w:t xml:space="preserve"> La polyphonie n’est pas indispensable.</w:t>
      </w:r>
    </w:p>
    <w:p w14:paraId="712571D8" w14:textId="23E98CEF" w:rsidR="00307487" w:rsidRPr="00FE69E7" w:rsidRDefault="00307487">
      <w:pPr>
        <w:rPr>
          <w:rFonts w:asciiTheme="minorHAnsi" w:eastAsia="Times New Roman" w:hAnsiTheme="minorHAnsi" w:cs="Times New Roman"/>
          <w:b/>
          <w:bCs/>
          <w:smallCaps/>
          <w:color w:val="000000"/>
          <w:sz w:val="28"/>
          <w:szCs w:val="28"/>
        </w:rPr>
      </w:pPr>
      <w:r w:rsidRPr="00FE69E7">
        <w:rPr>
          <w:rFonts w:asciiTheme="minorHAnsi" w:eastAsia="Times New Roman" w:hAnsiTheme="minorHAnsi" w:cs="Times New Roman"/>
          <w:b/>
          <w:bCs/>
          <w:smallCaps/>
          <w:color w:val="000000"/>
          <w:sz w:val="28"/>
          <w:szCs w:val="28"/>
        </w:rPr>
        <w:br w:type="page"/>
      </w:r>
    </w:p>
    <w:p w14:paraId="448D6035" w14:textId="77777777" w:rsidR="00307487" w:rsidRPr="00FE69E7" w:rsidRDefault="00307487" w:rsidP="00307487">
      <w:pPr>
        <w:spacing w:after="120"/>
        <w:rPr>
          <w:rFonts w:asciiTheme="minorHAnsi" w:eastAsia="Times New Roman" w:hAnsiTheme="minorHAnsi" w:cs="Times New Roman"/>
          <w:b/>
          <w:bCs/>
          <w:smallCaps/>
          <w:color w:val="000000"/>
          <w:sz w:val="28"/>
          <w:szCs w:val="28"/>
        </w:rPr>
      </w:pPr>
    </w:p>
    <w:p w14:paraId="5AA08964" w14:textId="10F375E9" w:rsidR="00FE69E7" w:rsidRPr="00DC0D6F" w:rsidRDefault="00307487" w:rsidP="00DC0D6F">
      <w:pPr>
        <w:spacing w:after="120"/>
        <w:rPr>
          <w:rFonts w:asciiTheme="minorHAnsi" w:eastAsia="Times New Roman" w:hAnsiTheme="minorHAnsi" w:cs="Times New Roman"/>
          <w:b/>
          <w:bCs/>
          <w:smallCaps/>
          <w:color w:val="000000"/>
          <w:sz w:val="28"/>
          <w:szCs w:val="28"/>
        </w:rPr>
      </w:pPr>
      <w:r w:rsidRPr="001679BB">
        <w:rPr>
          <w:rFonts w:asciiTheme="minorHAnsi" w:eastAsia="Times New Roman" w:hAnsiTheme="minorHAnsi" w:cs="Times New Roman"/>
          <w:b/>
          <w:bCs/>
          <w:smallCaps/>
          <w:color w:val="000000"/>
          <w:sz w:val="28"/>
          <w:szCs w:val="28"/>
          <w:bdr w:val="single" w:sz="4" w:space="0" w:color="auto" w:shadow="1"/>
        </w:rPr>
        <w:t>Texte et musique</w:t>
      </w:r>
    </w:p>
    <w:p w14:paraId="08E3AB0D" w14:textId="45A69977" w:rsidR="00DC0D6F" w:rsidRPr="00DC0D6F" w:rsidRDefault="00307487" w:rsidP="00951D15">
      <w:pPr>
        <w:pStyle w:val="Paragraphedeliste"/>
        <w:numPr>
          <w:ilvl w:val="0"/>
          <w:numId w:val="5"/>
        </w:numPr>
        <w:spacing w:after="120"/>
        <w:ind w:left="714" w:hanging="357"/>
        <w:rPr>
          <w:rFonts w:asciiTheme="minorHAnsi" w:eastAsia="Times New Roman" w:hAnsiTheme="minorHAnsi" w:cs="Times New Roman"/>
        </w:rPr>
      </w:pPr>
      <w:r w:rsidRPr="001679BB">
        <w:rPr>
          <w:rFonts w:asciiTheme="minorHAnsi" w:eastAsia="Times New Roman" w:hAnsiTheme="minorHAnsi" w:cs="Times New Roman"/>
          <w:b/>
          <w:bCs/>
          <w:color w:val="000000"/>
        </w:rPr>
        <w:t>Convenance textuelle et musicale</w:t>
      </w:r>
    </w:p>
    <w:p w14:paraId="480611CE" w14:textId="6511F350" w:rsidR="00C04B39" w:rsidRPr="007810CC" w:rsidRDefault="00F84EA0" w:rsidP="007810CC">
      <w:pPr>
        <w:spacing w:after="120"/>
        <w:ind w:left="714"/>
      </w:pPr>
      <w:r>
        <w:t>Ce chant est destiné à l’assemblée : le texte construit sur le « nous » d’un bout à l’autre est confirmé par la musique sur un air façon cantique breton</w:t>
      </w:r>
      <w:r w:rsidR="00EA09B1">
        <w:t xml:space="preserve"> : </w:t>
      </w:r>
      <w:r w:rsidR="00EA09B1">
        <w:rPr>
          <w:rFonts w:ascii="MyriadPro" w:hAnsi="MyriadPro"/>
          <w:sz w:val="20"/>
          <w:szCs w:val="20"/>
        </w:rPr>
        <w:t xml:space="preserve">cette mélodie simple en ternaire </w:t>
      </w:r>
      <w:r>
        <w:t>facil</w:t>
      </w:r>
      <w:r w:rsidR="00EA09B1">
        <w:t>ite</w:t>
      </w:r>
      <w:r>
        <w:t xml:space="preserve"> l’appropriation et </w:t>
      </w:r>
      <w:r w:rsidR="00EA09B1">
        <w:t>une</w:t>
      </w:r>
      <w:r>
        <w:t xml:space="preserve"> mémorisation</w:t>
      </w:r>
      <w:r w:rsidR="00EA09B1">
        <w:t xml:space="preserve"> rapide</w:t>
      </w:r>
      <w:r>
        <w:t>. La construction est limpide en quatre phrases qui s’équilibrent de deux en deux.</w:t>
      </w:r>
      <w:r w:rsidR="007810CC">
        <w:t xml:space="preserve"> </w:t>
      </w:r>
    </w:p>
    <w:p w14:paraId="4D789AB4" w14:textId="0D5C00AB" w:rsidR="00307487" w:rsidRPr="001679BB" w:rsidRDefault="00307487" w:rsidP="00DC0D6F">
      <w:pPr>
        <w:pStyle w:val="Paragraphedeliste"/>
        <w:numPr>
          <w:ilvl w:val="0"/>
          <w:numId w:val="5"/>
        </w:numPr>
        <w:spacing w:after="120"/>
        <w:ind w:left="714" w:hanging="357"/>
        <w:rPr>
          <w:rFonts w:asciiTheme="minorHAnsi" w:eastAsia="Times New Roman" w:hAnsiTheme="minorHAnsi" w:cs="Times New Roman"/>
        </w:rPr>
      </w:pPr>
      <w:r w:rsidRPr="001679BB">
        <w:rPr>
          <w:rFonts w:asciiTheme="minorHAnsi" w:eastAsia="Times New Roman" w:hAnsiTheme="minorHAnsi" w:cs="Times New Roman"/>
          <w:b/>
          <w:bCs/>
          <w:color w:val="000000"/>
        </w:rPr>
        <w:t>Convenance vocale et corporelle</w:t>
      </w:r>
    </w:p>
    <w:p w14:paraId="7FD92AD4" w14:textId="5CEEEAFD" w:rsidR="0005418E" w:rsidRPr="00F87FE6" w:rsidRDefault="00F84EA0" w:rsidP="0005418E">
      <w:pPr>
        <w:ind w:left="709"/>
        <w:rPr>
          <w:color w:val="000000" w:themeColor="text1"/>
        </w:rPr>
      </w:pPr>
      <w:r w:rsidRPr="00F84EA0">
        <w:rPr>
          <w:color w:val="000000" w:themeColor="text1"/>
        </w:rPr>
        <w:t>Voici une mélodie qui ne présente pas de grande difficulté d’apprentissage. On veillera à bien chanter le mi bécarre qui apparaît à la fin de la mesure 7. La tessiture ici aussi est assez grave, et on cherchera à faire sonner sa voix dans la pousser ou l’écraser.</w:t>
      </w:r>
    </w:p>
    <w:p w14:paraId="5CC144FB" w14:textId="77777777" w:rsidR="00010B2F" w:rsidRPr="00FE69E7" w:rsidRDefault="00010B2F" w:rsidP="0005418E">
      <w:pPr>
        <w:ind w:left="709"/>
        <w:rPr>
          <w:rFonts w:asciiTheme="minorHAnsi" w:eastAsia="Times New Roman" w:hAnsiTheme="minorHAnsi" w:cs="Times New Roman"/>
        </w:rPr>
      </w:pPr>
    </w:p>
    <w:p w14:paraId="3CE14E2F" w14:textId="62C04AA2" w:rsidR="00FE69E7" w:rsidRPr="001679BB" w:rsidRDefault="00FE69E7" w:rsidP="001679BB">
      <w:pPr>
        <w:pStyle w:val="Paragraphedeliste"/>
        <w:numPr>
          <w:ilvl w:val="0"/>
          <w:numId w:val="5"/>
        </w:numPr>
        <w:spacing w:after="120"/>
        <w:rPr>
          <w:rFonts w:asciiTheme="minorHAnsi" w:eastAsia="Times New Roman" w:hAnsiTheme="minorHAnsi" w:cs="Times New Roman"/>
          <w:b/>
          <w:color w:val="000000"/>
        </w:rPr>
      </w:pPr>
      <w:r w:rsidRPr="001679BB">
        <w:rPr>
          <w:rFonts w:asciiTheme="minorHAnsi" w:hAnsiTheme="minorHAnsi" w:cs="Calibri"/>
          <w:b/>
          <w:color w:val="000000"/>
        </w:rPr>
        <w:t>Mise en œuvre</w:t>
      </w:r>
    </w:p>
    <w:p w14:paraId="16152AD4" w14:textId="010FD4D8" w:rsidR="00010B2F" w:rsidRPr="00D925A2" w:rsidRDefault="001C09B0" w:rsidP="001E2983">
      <w:pPr>
        <w:ind w:left="720"/>
        <w:rPr>
          <w:rFonts w:asciiTheme="minorHAnsi" w:hAnsiTheme="minorHAnsi"/>
        </w:rPr>
      </w:pPr>
      <w:r w:rsidRPr="00D925A2">
        <w:rPr>
          <w:rFonts w:asciiTheme="minorHAnsi" w:hAnsiTheme="minorHAnsi"/>
        </w:rPr>
        <w:t>Pour donner un surcroît de sens et entretenir le mouvement, il est possible de prévoir une alternance</w:t>
      </w:r>
      <w:r w:rsidR="00301390" w:rsidRPr="00D925A2">
        <w:rPr>
          <w:rFonts w:asciiTheme="minorHAnsi" w:hAnsiTheme="minorHAnsi"/>
        </w:rPr>
        <w:t xml:space="preserve"> </w:t>
      </w:r>
      <w:r w:rsidRPr="00D925A2">
        <w:rPr>
          <w:rFonts w:asciiTheme="minorHAnsi" w:hAnsiTheme="minorHAnsi"/>
        </w:rPr>
        <w:t>entre les strophes : écouter chanter une partie avant de reprendre la sienne est aussi une belle forme de participation active.</w:t>
      </w:r>
    </w:p>
    <w:p w14:paraId="05EAC70F" w14:textId="77777777" w:rsidR="00D925A2" w:rsidRPr="00D925A2" w:rsidRDefault="00301390" w:rsidP="00D925A2">
      <w:pPr>
        <w:ind w:left="720"/>
        <w:rPr>
          <w:rFonts w:asciiTheme="minorHAnsi" w:hAnsiTheme="minorHAnsi"/>
        </w:rPr>
      </w:pPr>
      <w:r w:rsidRPr="00D925A2">
        <w:rPr>
          <w:rFonts w:asciiTheme="minorHAnsi" w:hAnsiTheme="minorHAnsi"/>
        </w:rPr>
        <w:t>De plus, pour éviter une possible monotonie en raison du même rythme pour chacune des strophes, les interludes d’orgue proposés permettent une respiration entre chaque reprise</w:t>
      </w:r>
      <w:r w:rsidR="00C04B39" w:rsidRPr="00D925A2">
        <w:rPr>
          <w:rFonts w:asciiTheme="minorHAnsi" w:hAnsiTheme="minorHAnsi"/>
        </w:rPr>
        <w:t xml:space="preserve"> et ainsi, un dialogue avec l’assemblée. S’il n’y a pas d’instrument, on pourra inviter l’assemblée à chanter en 2 chœurs avec un dialogue entre les deux côtés de la nef ou par une alternance voix de femmes et voix d’hommes.</w:t>
      </w:r>
    </w:p>
    <w:p w14:paraId="1A3BA82C" w14:textId="77777777" w:rsidR="00D925A2" w:rsidRDefault="00D925A2" w:rsidP="00D925A2">
      <w:pPr>
        <w:ind w:left="720"/>
        <w:rPr>
          <w:rFonts w:asciiTheme="minorHAnsi" w:hAnsiTheme="minorHAnsi"/>
        </w:rPr>
      </w:pPr>
      <w:r w:rsidRPr="00D925A2">
        <w:rPr>
          <w:rFonts w:asciiTheme="minorHAnsi" w:hAnsiTheme="minorHAnsi"/>
        </w:rPr>
        <w:t xml:space="preserve">On veillera </w:t>
      </w:r>
      <w:proofErr w:type="spellStart"/>
      <w:r w:rsidRPr="00D925A2">
        <w:rPr>
          <w:rFonts w:asciiTheme="minorHAnsi" w:hAnsiTheme="minorHAnsi"/>
        </w:rPr>
        <w:t>a</w:t>
      </w:r>
      <w:proofErr w:type="spellEnd"/>
      <w:r w:rsidRPr="00D925A2">
        <w:rPr>
          <w:rFonts w:asciiTheme="minorHAnsi" w:hAnsiTheme="minorHAnsi"/>
        </w:rPr>
        <w:t>̀ chanter les phrases en évitant de scander les pulsations</w:t>
      </w:r>
      <w:r>
        <w:rPr>
          <w:rFonts w:asciiTheme="minorHAnsi" w:hAnsiTheme="minorHAnsi"/>
        </w:rPr>
        <w:t xml:space="preserve">, tout en prenant </w:t>
      </w:r>
      <w:r w:rsidRPr="00D925A2">
        <w:rPr>
          <w:rFonts w:asciiTheme="minorHAnsi" w:hAnsiTheme="minorHAnsi"/>
        </w:rPr>
        <w:t>un tempo pas trop rapide, mais allant.</w:t>
      </w:r>
    </w:p>
    <w:p w14:paraId="265F7245" w14:textId="1358542D" w:rsidR="00D925A2" w:rsidRPr="00731E71" w:rsidRDefault="00D925A2" w:rsidP="00731E71">
      <w:pPr>
        <w:ind w:left="720"/>
        <w:rPr>
          <w:rFonts w:asciiTheme="minorHAnsi" w:hAnsiTheme="minorHAnsi"/>
        </w:rPr>
      </w:pPr>
      <w:r w:rsidRPr="00D925A2">
        <w:rPr>
          <w:rFonts w:asciiTheme="minorHAnsi" w:hAnsiTheme="minorHAnsi"/>
        </w:rPr>
        <w:t>Si on ne chante pas tous les couplets, on choisira toujours de garder le dernier couplet, le chant se terminant ainsi par une belle doxologie et un « Amen » conclusif sur un accord majeur.</w:t>
      </w:r>
    </w:p>
    <w:p w14:paraId="61B7256F" w14:textId="77777777" w:rsidR="00010B2F" w:rsidRDefault="00010B2F" w:rsidP="001E2983">
      <w:pPr>
        <w:ind w:left="720"/>
        <w:rPr>
          <w:szCs w:val="12"/>
        </w:rPr>
      </w:pPr>
    </w:p>
    <w:p w14:paraId="3339E8AD" w14:textId="77777777" w:rsidR="00972CA1" w:rsidRPr="006B1CBD" w:rsidRDefault="00972CA1" w:rsidP="001E2983">
      <w:pPr>
        <w:ind w:left="720"/>
        <w:rPr>
          <w:szCs w:val="12"/>
        </w:rPr>
      </w:pPr>
    </w:p>
    <w:p w14:paraId="2802A82E" w14:textId="77777777" w:rsidR="00E43671" w:rsidRDefault="00E43671" w:rsidP="001E2983">
      <w:pPr>
        <w:jc w:val="center"/>
      </w:pPr>
      <w:r>
        <w:t>*****</w:t>
      </w:r>
    </w:p>
    <w:p w14:paraId="47C192AF" w14:textId="77777777" w:rsidR="0005418E" w:rsidRDefault="0005418E" w:rsidP="001E2983">
      <w:pPr>
        <w:textAlignment w:val="baseline"/>
        <w:rPr>
          <w:rFonts w:asciiTheme="minorHAnsi" w:eastAsia="Times New Roman" w:hAnsiTheme="minorHAnsi" w:cs="Arial"/>
          <w:color w:val="000000"/>
        </w:rPr>
      </w:pPr>
    </w:p>
    <w:p w14:paraId="7CEFEFFC" w14:textId="77777777" w:rsidR="00972CA1" w:rsidRPr="00FE69E7" w:rsidRDefault="00972CA1" w:rsidP="001E2983">
      <w:pPr>
        <w:textAlignment w:val="baseline"/>
        <w:rPr>
          <w:rFonts w:asciiTheme="minorHAnsi" w:eastAsia="Times New Roman" w:hAnsiTheme="minorHAnsi" w:cs="Arial"/>
          <w:color w:val="000000"/>
        </w:rPr>
      </w:pPr>
    </w:p>
    <w:p w14:paraId="1D451B45" w14:textId="7E69AB74" w:rsidR="002568D5" w:rsidRPr="00BC5AF2" w:rsidRDefault="00307487" w:rsidP="00BC5AF2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color w:val="000000"/>
        </w:rPr>
      </w:pPr>
      <w:r w:rsidRPr="00465E18">
        <w:rPr>
          <w:rFonts w:asciiTheme="minorHAnsi" w:eastAsia="Times New Roman" w:hAnsiTheme="minorHAnsi" w:cs="Arial"/>
          <w:i/>
          <w:iCs/>
          <w:color w:val="000000"/>
        </w:rPr>
        <w:t>Sources bibliques</w:t>
      </w:r>
      <w:r w:rsidR="001E2983" w:rsidRPr="00465E18">
        <w:rPr>
          <w:rFonts w:asciiTheme="minorHAnsi" w:eastAsia="Times New Roman" w:hAnsiTheme="minorHAnsi" w:cs="Arial"/>
          <w:color w:val="000000"/>
          <w:sz w:val="18"/>
          <w:szCs w:val="18"/>
        </w:rPr>
        <w:t> </w:t>
      </w:r>
      <w:r w:rsidRPr="00465E18">
        <w:rPr>
          <w:rFonts w:asciiTheme="minorHAnsi" w:eastAsia="Times New Roman" w:hAnsiTheme="minorHAnsi" w:cs="Arial"/>
          <w:color w:val="000000"/>
        </w:rPr>
        <w:t>:</w:t>
      </w:r>
      <w:r w:rsidR="002B65FC" w:rsidRPr="00465E18">
        <w:rPr>
          <w:rFonts w:asciiTheme="minorHAnsi" w:eastAsia="Times New Roman" w:hAnsiTheme="minorHAnsi" w:cs="Arial"/>
          <w:color w:val="000000"/>
        </w:rPr>
        <w:t xml:space="preserve"> Ex 16, 4 ; </w:t>
      </w:r>
      <w:proofErr w:type="spellStart"/>
      <w:r w:rsidR="002B65FC" w:rsidRPr="00465E18">
        <w:rPr>
          <w:rFonts w:asciiTheme="minorHAnsi" w:eastAsia="Times New Roman" w:hAnsiTheme="minorHAnsi" w:cs="Arial"/>
          <w:color w:val="000000"/>
        </w:rPr>
        <w:t>Jn</w:t>
      </w:r>
      <w:proofErr w:type="spellEnd"/>
      <w:r w:rsidR="002B65FC" w:rsidRPr="00465E18">
        <w:rPr>
          <w:rFonts w:asciiTheme="minorHAnsi" w:eastAsia="Times New Roman" w:hAnsiTheme="minorHAnsi" w:cs="Arial"/>
          <w:color w:val="000000"/>
        </w:rPr>
        <w:t xml:space="preserve"> 6, 32.</w:t>
      </w:r>
      <w:r w:rsidR="00A97F35">
        <w:rPr>
          <w:rFonts w:asciiTheme="minorHAnsi" w:eastAsia="Times New Roman" w:hAnsiTheme="minorHAnsi" w:cs="Arial"/>
          <w:color w:val="000000"/>
        </w:rPr>
        <w:t>50-</w:t>
      </w:r>
      <w:r w:rsidR="002B65FC" w:rsidRPr="00465E18">
        <w:rPr>
          <w:rFonts w:asciiTheme="minorHAnsi" w:eastAsia="Times New Roman" w:hAnsiTheme="minorHAnsi" w:cs="Arial"/>
          <w:color w:val="000000"/>
        </w:rPr>
        <w:t>51</w:t>
      </w:r>
      <w:r w:rsidR="005C2CED">
        <w:rPr>
          <w:rFonts w:asciiTheme="minorHAnsi" w:eastAsia="Times New Roman" w:hAnsiTheme="minorHAnsi" w:cs="Arial"/>
          <w:color w:val="000000"/>
        </w:rPr>
        <w:t>.56</w:t>
      </w:r>
      <w:r w:rsidR="00465E18" w:rsidRPr="00465E18">
        <w:rPr>
          <w:rFonts w:asciiTheme="minorHAnsi" w:eastAsia="Times New Roman" w:hAnsiTheme="minorHAnsi" w:cs="Arial"/>
          <w:color w:val="000000"/>
        </w:rPr>
        <w:t xml:space="preserve"> ; I </w:t>
      </w:r>
      <w:r w:rsidR="00465E18">
        <w:rPr>
          <w:rFonts w:asciiTheme="minorHAnsi" w:eastAsia="Times New Roman" w:hAnsiTheme="minorHAnsi" w:cs="Arial"/>
          <w:color w:val="000000"/>
        </w:rPr>
        <w:t>Co 10, 16</w:t>
      </w:r>
      <w:r w:rsidR="00691872" w:rsidRPr="00E93B76">
        <w:rPr>
          <w:rFonts w:asciiTheme="minorHAnsi" w:eastAsia="Times New Roman" w:hAnsiTheme="minorHAnsi" w:cs="Arial"/>
          <w:color w:val="000000" w:themeColor="text1"/>
        </w:rPr>
        <w:t>.</w:t>
      </w:r>
    </w:p>
    <w:p w14:paraId="173653C6" w14:textId="3D4DEE74" w:rsidR="00390A9C" w:rsidRDefault="00871C84" w:rsidP="00390A9C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color w:val="000000"/>
        </w:rPr>
      </w:pPr>
      <w:r w:rsidRPr="00871C84">
        <w:rPr>
          <w:rFonts w:asciiTheme="minorHAnsi" w:eastAsia="Times New Roman" w:hAnsiTheme="minorHAnsi" w:cs="Arial"/>
          <w:i/>
          <w:iCs/>
          <w:color w:val="000000"/>
        </w:rPr>
        <w:t>Texte</w:t>
      </w:r>
      <w:r w:rsidR="00390A9C" w:rsidRPr="00ED4F02">
        <w:rPr>
          <w:rFonts w:asciiTheme="minorHAnsi" w:eastAsia="Times New Roman" w:hAnsiTheme="minorHAnsi" w:cs="Arial"/>
          <w:i/>
          <w:iCs/>
          <w:color w:val="000000"/>
        </w:rPr>
        <w:t> :</w:t>
      </w:r>
      <w:r w:rsidR="00390A9C">
        <w:rPr>
          <w:rFonts w:asciiTheme="minorHAnsi" w:eastAsia="Times New Roman" w:hAnsiTheme="minorHAnsi" w:cs="Arial"/>
          <w:color w:val="000000"/>
        </w:rPr>
        <w:t xml:space="preserve"> </w:t>
      </w:r>
      <w:r w:rsidR="008E4672">
        <w:rPr>
          <w:rFonts w:asciiTheme="minorHAnsi" w:eastAsia="Times New Roman" w:hAnsiTheme="minorHAnsi" w:cs="Arial"/>
          <w:color w:val="000000"/>
        </w:rPr>
        <w:t xml:space="preserve">P. Didier </w:t>
      </w:r>
      <w:proofErr w:type="spellStart"/>
      <w:r w:rsidR="008E4672" w:rsidRPr="008950F4">
        <w:rPr>
          <w:rFonts w:asciiTheme="minorHAnsi" w:eastAsia="Times New Roman" w:hAnsiTheme="minorHAnsi" w:cs="Arial"/>
          <w:smallCaps/>
          <w:color w:val="000000"/>
        </w:rPr>
        <w:t>Rimaud</w:t>
      </w:r>
      <w:proofErr w:type="spellEnd"/>
      <w:r w:rsidR="008E4672">
        <w:rPr>
          <w:rFonts w:asciiTheme="minorHAnsi" w:eastAsia="Times New Roman" w:hAnsiTheme="minorHAnsi" w:cs="Arial"/>
          <w:color w:val="000000"/>
        </w:rPr>
        <w:t xml:space="preserve">, </w:t>
      </w:r>
      <w:proofErr w:type="spellStart"/>
      <w:r w:rsidR="008E4672">
        <w:rPr>
          <w:rFonts w:asciiTheme="minorHAnsi" w:eastAsia="Times New Roman" w:hAnsiTheme="minorHAnsi" w:cs="Arial"/>
          <w:color w:val="000000"/>
        </w:rPr>
        <w:t>s.j</w:t>
      </w:r>
      <w:proofErr w:type="spellEnd"/>
      <w:r w:rsidR="008E4672">
        <w:rPr>
          <w:rFonts w:asciiTheme="minorHAnsi" w:eastAsia="Times New Roman" w:hAnsiTheme="minorHAnsi" w:cs="Arial"/>
          <w:color w:val="000000"/>
        </w:rPr>
        <w:t>.</w:t>
      </w:r>
      <w:r w:rsidR="008950F4">
        <w:rPr>
          <w:rFonts w:asciiTheme="minorHAnsi" w:eastAsia="Times New Roman" w:hAnsiTheme="minorHAnsi" w:cs="Arial"/>
          <w:color w:val="000000"/>
        </w:rPr>
        <w:t xml:space="preserve"> /</w:t>
      </w:r>
      <w:r w:rsidR="008E4672">
        <w:rPr>
          <w:rFonts w:asciiTheme="minorHAnsi" w:eastAsia="Times New Roman" w:hAnsiTheme="minorHAnsi" w:cs="Arial"/>
          <w:color w:val="000000"/>
        </w:rPr>
        <w:t xml:space="preserve"> © C</w:t>
      </w:r>
      <w:r w:rsidR="008950F4">
        <w:rPr>
          <w:rFonts w:asciiTheme="minorHAnsi" w:eastAsia="Times New Roman" w:hAnsiTheme="minorHAnsi" w:cs="Arial"/>
          <w:color w:val="000000"/>
        </w:rPr>
        <w:t>NPL</w:t>
      </w:r>
    </w:p>
    <w:p w14:paraId="2D9F49D3" w14:textId="36DB5C3A" w:rsidR="008950F4" w:rsidRDefault="008950F4" w:rsidP="00390A9C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color w:val="000000"/>
        </w:rPr>
      </w:pPr>
      <w:r>
        <w:rPr>
          <w:rFonts w:asciiTheme="minorHAnsi" w:eastAsia="Times New Roman" w:hAnsiTheme="minorHAnsi" w:cs="Arial"/>
          <w:i/>
          <w:iCs/>
          <w:color w:val="000000"/>
        </w:rPr>
        <w:t>M</w:t>
      </w:r>
      <w:r w:rsidRPr="00ED4F02">
        <w:rPr>
          <w:rFonts w:asciiTheme="minorHAnsi" w:eastAsia="Times New Roman" w:hAnsiTheme="minorHAnsi" w:cs="Arial"/>
          <w:i/>
          <w:iCs/>
          <w:color w:val="000000"/>
        </w:rPr>
        <w:t>usique</w:t>
      </w:r>
      <w:r>
        <w:rPr>
          <w:rFonts w:asciiTheme="minorHAnsi" w:eastAsia="Times New Roman" w:hAnsiTheme="minorHAnsi" w:cs="Arial"/>
          <w:i/>
          <w:iCs/>
          <w:color w:val="000000"/>
        </w:rPr>
        <w:t xml:space="preserve"> : </w:t>
      </w:r>
      <w:r>
        <w:rPr>
          <w:rFonts w:asciiTheme="minorHAnsi" w:eastAsia="Times New Roman" w:hAnsiTheme="minorHAnsi" w:cs="Arial"/>
          <w:color w:val="000000"/>
        </w:rPr>
        <w:t>Olivier Geoffroy</w:t>
      </w:r>
    </w:p>
    <w:p w14:paraId="1C6148C7" w14:textId="77A00F9C" w:rsidR="00871C84" w:rsidRDefault="00842A95" w:rsidP="00390A9C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color w:val="000000"/>
        </w:rPr>
      </w:pPr>
      <w:r w:rsidRPr="00390A9C">
        <w:rPr>
          <w:rFonts w:asciiTheme="minorHAnsi" w:eastAsia="Times New Roman" w:hAnsiTheme="minorHAnsi" w:cs="Arial"/>
          <w:i/>
          <w:iCs/>
          <w:color w:val="000000"/>
        </w:rPr>
        <w:t>Éditeur</w:t>
      </w:r>
      <w:r w:rsidR="00871C84" w:rsidRPr="00390A9C">
        <w:rPr>
          <w:rFonts w:asciiTheme="minorHAnsi" w:eastAsia="Times New Roman" w:hAnsiTheme="minorHAnsi" w:cs="Arial"/>
          <w:i/>
          <w:iCs/>
          <w:color w:val="000000"/>
        </w:rPr>
        <w:t> :</w:t>
      </w:r>
      <w:r w:rsidR="00871C84" w:rsidRPr="00390A9C">
        <w:rPr>
          <w:rFonts w:asciiTheme="minorHAnsi" w:eastAsia="Times New Roman" w:hAnsiTheme="minorHAnsi" w:cs="Arial"/>
          <w:color w:val="000000"/>
        </w:rPr>
        <w:t xml:space="preserve"> </w:t>
      </w:r>
      <w:proofErr w:type="spellStart"/>
      <w:r w:rsidR="00970986">
        <w:rPr>
          <w:rFonts w:asciiTheme="minorHAnsi" w:eastAsia="Times New Roman" w:hAnsiTheme="minorHAnsi" w:cs="Arial"/>
          <w:color w:val="000000"/>
        </w:rPr>
        <w:t>Caecilia</w:t>
      </w:r>
      <w:proofErr w:type="spellEnd"/>
    </w:p>
    <w:p w14:paraId="4F9428A6" w14:textId="40C4F534" w:rsidR="00C82954" w:rsidRPr="00C82954" w:rsidRDefault="00C82954" w:rsidP="00390A9C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b/>
          <w:bCs/>
          <w:color w:val="000000"/>
        </w:rPr>
      </w:pPr>
      <w:r w:rsidRPr="00C82954">
        <w:rPr>
          <w:rFonts w:asciiTheme="minorHAnsi" w:eastAsia="Times New Roman" w:hAnsiTheme="minorHAnsi" w:cs="Arial"/>
          <w:b/>
          <w:bCs/>
          <w:i/>
          <w:iCs/>
          <w:color w:val="000000"/>
        </w:rPr>
        <w:t>Promotion épiscopale CELPS 2009.</w:t>
      </w:r>
    </w:p>
    <w:p w14:paraId="51592B54" w14:textId="6DE114C6" w:rsidR="005B2BFA" w:rsidRPr="00D27BC3" w:rsidRDefault="00871C84" w:rsidP="00D27BC3">
      <w:pPr>
        <w:numPr>
          <w:ilvl w:val="0"/>
          <w:numId w:val="4"/>
        </w:numPr>
        <w:ind w:left="426" w:firstLine="0"/>
        <w:textAlignment w:val="baseline"/>
        <w:rPr>
          <w:rFonts w:asciiTheme="minorHAnsi" w:eastAsia="Times New Roman" w:hAnsiTheme="minorHAnsi" w:cs="Arial"/>
          <w:color w:val="000000"/>
        </w:rPr>
      </w:pPr>
      <w:r w:rsidRPr="00D16A98">
        <w:rPr>
          <w:rFonts w:asciiTheme="minorHAnsi" w:eastAsia="Times New Roman" w:hAnsiTheme="minorHAnsi" w:cs="Arial"/>
          <w:i/>
          <w:iCs/>
          <w:color w:val="000000"/>
        </w:rPr>
        <w:t>Partition</w:t>
      </w:r>
      <w:r w:rsidR="00FE69E7" w:rsidRPr="00D16A98">
        <w:rPr>
          <w:rFonts w:asciiTheme="minorHAnsi" w:eastAsia="Times New Roman" w:hAnsiTheme="minorHAnsi" w:cs="Arial"/>
          <w:i/>
          <w:iCs/>
          <w:color w:val="000000"/>
        </w:rPr>
        <w:t> </w:t>
      </w:r>
      <w:r w:rsidR="00FE69E7" w:rsidRPr="00D16A98">
        <w:rPr>
          <w:rFonts w:asciiTheme="minorHAnsi" w:eastAsia="Times New Roman" w:hAnsiTheme="minorHAnsi" w:cs="Arial"/>
          <w:color w:val="000000"/>
        </w:rPr>
        <w:t>:</w:t>
      </w:r>
      <w:r w:rsidRPr="00D16A98">
        <w:rPr>
          <w:rFonts w:asciiTheme="minorHAnsi" w:eastAsia="Times New Roman" w:hAnsiTheme="minorHAnsi" w:cs="Arial"/>
          <w:color w:val="000000"/>
        </w:rPr>
        <w:t xml:space="preserve"> </w:t>
      </w:r>
      <w:hyperlink r:id="rId8" w:history="1">
        <w:r w:rsidR="00FE69E7" w:rsidRPr="00D16A98">
          <w:rPr>
            <w:rStyle w:val="Lienhypertexte"/>
            <w:rFonts w:asciiTheme="minorHAnsi" w:eastAsia="Times New Roman" w:hAnsiTheme="minorHAnsi" w:cs="Arial"/>
          </w:rPr>
          <w:t>SECLI</w:t>
        </w:r>
      </w:hyperlink>
      <w:r w:rsidR="0049387D">
        <w:rPr>
          <w:rStyle w:val="Lienhypertexte"/>
          <w:rFonts w:asciiTheme="minorHAnsi" w:eastAsia="Times New Roman" w:hAnsiTheme="minorHAnsi" w:cs="Arial"/>
        </w:rPr>
        <w:t xml:space="preserve"> </w:t>
      </w:r>
      <w:r w:rsidR="0049387D" w:rsidRPr="0049387D">
        <w:rPr>
          <w:rStyle w:val="Lienhypertexte"/>
          <w:rFonts w:asciiTheme="minorHAnsi" w:eastAsia="Times New Roman" w:hAnsiTheme="minorHAnsi" w:cs="Arial"/>
          <w:color w:val="000000" w:themeColor="text1"/>
          <w:u w:val="none"/>
        </w:rPr>
        <w:t xml:space="preserve">/ </w:t>
      </w:r>
      <w:r w:rsidR="002E204F">
        <w:rPr>
          <w:rStyle w:val="Lienhypertexte"/>
          <w:rFonts w:asciiTheme="minorHAnsi" w:eastAsia="Times New Roman" w:hAnsiTheme="minorHAnsi" w:cs="Arial"/>
          <w:i/>
          <w:iCs/>
          <w:color w:val="000000" w:themeColor="text1"/>
          <w:u w:val="none"/>
        </w:rPr>
        <w:t xml:space="preserve">USC </w:t>
      </w:r>
      <w:r w:rsidR="002E204F" w:rsidRPr="002E204F">
        <w:rPr>
          <w:rStyle w:val="Lienhypertexte"/>
          <w:rFonts w:asciiTheme="minorHAnsi" w:eastAsia="Times New Roman" w:hAnsiTheme="minorHAnsi" w:cs="Arial"/>
          <w:color w:val="000000" w:themeColor="text1"/>
          <w:u w:val="none"/>
        </w:rPr>
        <w:t>936</w:t>
      </w:r>
    </w:p>
    <w:sectPr w:rsidR="005B2BFA" w:rsidRPr="00D27BC3" w:rsidSect="00752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4C09" w14:textId="77777777" w:rsidR="00460B3C" w:rsidRDefault="00460B3C" w:rsidP="00F54363">
      <w:r>
        <w:separator/>
      </w:r>
    </w:p>
  </w:endnote>
  <w:endnote w:type="continuationSeparator" w:id="0">
    <w:p w14:paraId="0839A5FC" w14:textId="77777777" w:rsidR="00460B3C" w:rsidRDefault="00460B3C" w:rsidP="00F5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5893" w14:textId="77777777" w:rsidR="00380A97" w:rsidRDefault="00380A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BB56" w14:textId="6D5239A4" w:rsidR="00380A97" w:rsidRPr="00380A97" w:rsidRDefault="00380A97" w:rsidP="00380A97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  <w:szCs w:val="20"/>
      </w:rPr>
    </w:pPr>
    <w:r w:rsidRPr="00F01A05">
      <w:rPr>
        <w:sz w:val="20"/>
        <w:szCs w:val="20"/>
      </w:rPr>
      <w:t>Cette fiche vous est proposée par le département Musique liturgique du SNPLS. A retrouver sur liturgie.catholique.fr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7A3E" w14:textId="77777777" w:rsidR="00380A97" w:rsidRDefault="00380A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5AE6" w14:textId="77777777" w:rsidR="00460B3C" w:rsidRDefault="00460B3C" w:rsidP="00F54363">
      <w:r>
        <w:separator/>
      </w:r>
    </w:p>
  </w:footnote>
  <w:footnote w:type="continuationSeparator" w:id="0">
    <w:p w14:paraId="457F3B03" w14:textId="77777777" w:rsidR="00460B3C" w:rsidRDefault="00460B3C" w:rsidP="00F5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5540" w14:textId="77777777" w:rsidR="00380A97" w:rsidRDefault="00380A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5F2A" w14:textId="77777777" w:rsidR="00307487" w:rsidRDefault="00307487">
    <w:pPr>
      <w:rPr>
        <w:i/>
      </w:rPr>
    </w:pPr>
    <w:r>
      <w:rPr>
        <w:i/>
      </w:rPr>
      <w:t>Discerner pour mieux choisir...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DC3B" w14:textId="77777777" w:rsidR="00380A97" w:rsidRDefault="00380A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910"/>
    <w:multiLevelType w:val="multilevel"/>
    <w:tmpl w:val="2766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A052B"/>
    <w:multiLevelType w:val="hybridMultilevel"/>
    <w:tmpl w:val="93549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D43"/>
    <w:multiLevelType w:val="hybridMultilevel"/>
    <w:tmpl w:val="996C4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4D66"/>
    <w:multiLevelType w:val="multilevel"/>
    <w:tmpl w:val="0F5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E30CD"/>
    <w:multiLevelType w:val="multilevel"/>
    <w:tmpl w:val="DD1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53079"/>
    <w:multiLevelType w:val="multilevel"/>
    <w:tmpl w:val="5534462A"/>
    <w:lvl w:ilvl="0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5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7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9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1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3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5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7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98" w:hanging="360"/>
      </w:pPr>
      <w:rPr>
        <w:u w:val="none"/>
      </w:rPr>
    </w:lvl>
  </w:abstractNum>
  <w:abstractNum w:abstractNumId="6" w15:restartNumberingAfterBreak="0">
    <w:nsid w:val="6CF82FFD"/>
    <w:multiLevelType w:val="hybridMultilevel"/>
    <w:tmpl w:val="0BF86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245D6"/>
    <w:multiLevelType w:val="hybridMultilevel"/>
    <w:tmpl w:val="E8968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570692">
    <w:abstractNumId w:val="5"/>
  </w:num>
  <w:num w:numId="2" w16cid:durableId="218783125">
    <w:abstractNumId w:val="0"/>
  </w:num>
  <w:num w:numId="3" w16cid:durableId="1190026629">
    <w:abstractNumId w:val="4"/>
  </w:num>
  <w:num w:numId="4" w16cid:durableId="1875463391">
    <w:abstractNumId w:val="3"/>
  </w:num>
  <w:num w:numId="5" w16cid:durableId="1583874682">
    <w:abstractNumId w:val="6"/>
  </w:num>
  <w:num w:numId="6" w16cid:durableId="83651142">
    <w:abstractNumId w:val="1"/>
  </w:num>
  <w:num w:numId="7" w16cid:durableId="1864857739">
    <w:abstractNumId w:val="7"/>
  </w:num>
  <w:num w:numId="8" w16cid:durableId="199479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63"/>
    <w:rsid w:val="00007524"/>
    <w:rsid w:val="00010B2F"/>
    <w:rsid w:val="00036858"/>
    <w:rsid w:val="0004526E"/>
    <w:rsid w:val="00053A91"/>
    <w:rsid w:val="0005418E"/>
    <w:rsid w:val="000637C4"/>
    <w:rsid w:val="00095422"/>
    <w:rsid w:val="000A020D"/>
    <w:rsid w:val="000B11E0"/>
    <w:rsid w:val="000B4BA2"/>
    <w:rsid w:val="000B670E"/>
    <w:rsid w:val="000C18CA"/>
    <w:rsid w:val="000C51C1"/>
    <w:rsid w:val="00110C24"/>
    <w:rsid w:val="001146D5"/>
    <w:rsid w:val="00144D46"/>
    <w:rsid w:val="00153518"/>
    <w:rsid w:val="00160A0D"/>
    <w:rsid w:val="00163CA3"/>
    <w:rsid w:val="00166DDA"/>
    <w:rsid w:val="001679BB"/>
    <w:rsid w:val="001920C0"/>
    <w:rsid w:val="001B1F25"/>
    <w:rsid w:val="001C09B0"/>
    <w:rsid w:val="001D2072"/>
    <w:rsid w:val="001E2983"/>
    <w:rsid w:val="001F4ADE"/>
    <w:rsid w:val="0020207A"/>
    <w:rsid w:val="0020331B"/>
    <w:rsid w:val="002302CE"/>
    <w:rsid w:val="00247DD1"/>
    <w:rsid w:val="002568D5"/>
    <w:rsid w:val="002758D0"/>
    <w:rsid w:val="002803D4"/>
    <w:rsid w:val="00281411"/>
    <w:rsid w:val="0028554F"/>
    <w:rsid w:val="002A5D6E"/>
    <w:rsid w:val="002B65FC"/>
    <w:rsid w:val="002C5988"/>
    <w:rsid w:val="002C7867"/>
    <w:rsid w:val="002E204F"/>
    <w:rsid w:val="00301390"/>
    <w:rsid w:val="00302340"/>
    <w:rsid w:val="00303C61"/>
    <w:rsid w:val="00307487"/>
    <w:rsid w:val="00365334"/>
    <w:rsid w:val="00377F94"/>
    <w:rsid w:val="00380A97"/>
    <w:rsid w:val="00386860"/>
    <w:rsid w:val="00390516"/>
    <w:rsid w:val="00390A9C"/>
    <w:rsid w:val="003C7454"/>
    <w:rsid w:val="003E0B5E"/>
    <w:rsid w:val="003E6727"/>
    <w:rsid w:val="00430C9D"/>
    <w:rsid w:val="00442959"/>
    <w:rsid w:val="00456FF0"/>
    <w:rsid w:val="00460B3C"/>
    <w:rsid w:val="00465E18"/>
    <w:rsid w:val="004803AB"/>
    <w:rsid w:val="00483C50"/>
    <w:rsid w:val="00486B6F"/>
    <w:rsid w:val="0049387D"/>
    <w:rsid w:val="004A5BBC"/>
    <w:rsid w:val="004C7A96"/>
    <w:rsid w:val="004D09C0"/>
    <w:rsid w:val="004D52AD"/>
    <w:rsid w:val="004F06BA"/>
    <w:rsid w:val="00520027"/>
    <w:rsid w:val="0052377D"/>
    <w:rsid w:val="00596DB6"/>
    <w:rsid w:val="005A37FC"/>
    <w:rsid w:val="005B2BFA"/>
    <w:rsid w:val="005B5070"/>
    <w:rsid w:val="005C2CED"/>
    <w:rsid w:val="005E2BCF"/>
    <w:rsid w:val="006208B2"/>
    <w:rsid w:val="006251B0"/>
    <w:rsid w:val="0063154F"/>
    <w:rsid w:val="0063506E"/>
    <w:rsid w:val="00636F37"/>
    <w:rsid w:val="00641D09"/>
    <w:rsid w:val="00647C68"/>
    <w:rsid w:val="006576FA"/>
    <w:rsid w:val="00681353"/>
    <w:rsid w:val="00691872"/>
    <w:rsid w:val="00694C82"/>
    <w:rsid w:val="006B5498"/>
    <w:rsid w:val="006C286B"/>
    <w:rsid w:val="006E385E"/>
    <w:rsid w:val="006E50F7"/>
    <w:rsid w:val="006E54DC"/>
    <w:rsid w:val="006F3520"/>
    <w:rsid w:val="00701D79"/>
    <w:rsid w:val="00701F44"/>
    <w:rsid w:val="00721DFB"/>
    <w:rsid w:val="00731E71"/>
    <w:rsid w:val="00740EF8"/>
    <w:rsid w:val="00745196"/>
    <w:rsid w:val="00751082"/>
    <w:rsid w:val="00752A66"/>
    <w:rsid w:val="0076690B"/>
    <w:rsid w:val="007810CC"/>
    <w:rsid w:val="007D2E81"/>
    <w:rsid w:val="007E09D5"/>
    <w:rsid w:val="008006B5"/>
    <w:rsid w:val="00842A95"/>
    <w:rsid w:val="00843737"/>
    <w:rsid w:val="00871C84"/>
    <w:rsid w:val="008777FF"/>
    <w:rsid w:val="00891F6C"/>
    <w:rsid w:val="008950F4"/>
    <w:rsid w:val="00896EEE"/>
    <w:rsid w:val="00897C30"/>
    <w:rsid w:val="008A6092"/>
    <w:rsid w:val="008C4EB6"/>
    <w:rsid w:val="008D050F"/>
    <w:rsid w:val="008E4672"/>
    <w:rsid w:val="00917D7A"/>
    <w:rsid w:val="00923621"/>
    <w:rsid w:val="00940B9C"/>
    <w:rsid w:val="00951D15"/>
    <w:rsid w:val="00962368"/>
    <w:rsid w:val="00970986"/>
    <w:rsid w:val="00972CA1"/>
    <w:rsid w:val="0097392D"/>
    <w:rsid w:val="009747EF"/>
    <w:rsid w:val="009B112F"/>
    <w:rsid w:val="009B2878"/>
    <w:rsid w:val="009C519B"/>
    <w:rsid w:val="009E1ED6"/>
    <w:rsid w:val="00A03857"/>
    <w:rsid w:val="00A26555"/>
    <w:rsid w:val="00A42529"/>
    <w:rsid w:val="00A8307B"/>
    <w:rsid w:val="00A97F35"/>
    <w:rsid w:val="00AB2743"/>
    <w:rsid w:val="00AC6E5A"/>
    <w:rsid w:val="00AC7E43"/>
    <w:rsid w:val="00AE07E4"/>
    <w:rsid w:val="00B00A02"/>
    <w:rsid w:val="00B23B3F"/>
    <w:rsid w:val="00B30712"/>
    <w:rsid w:val="00B361EA"/>
    <w:rsid w:val="00B64626"/>
    <w:rsid w:val="00B969FC"/>
    <w:rsid w:val="00BA44C3"/>
    <w:rsid w:val="00BC5AF2"/>
    <w:rsid w:val="00BD10A0"/>
    <w:rsid w:val="00C04B39"/>
    <w:rsid w:val="00C163C2"/>
    <w:rsid w:val="00C27908"/>
    <w:rsid w:val="00C33E98"/>
    <w:rsid w:val="00C51A84"/>
    <w:rsid w:val="00C82954"/>
    <w:rsid w:val="00C9398A"/>
    <w:rsid w:val="00C96424"/>
    <w:rsid w:val="00CA1F68"/>
    <w:rsid w:val="00CA59E2"/>
    <w:rsid w:val="00CC78BC"/>
    <w:rsid w:val="00CD0B3F"/>
    <w:rsid w:val="00CE6DB1"/>
    <w:rsid w:val="00D16A98"/>
    <w:rsid w:val="00D20E57"/>
    <w:rsid w:val="00D27BC3"/>
    <w:rsid w:val="00D37B00"/>
    <w:rsid w:val="00D51AC7"/>
    <w:rsid w:val="00D53587"/>
    <w:rsid w:val="00D60FDD"/>
    <w:rsid w:val="00D921A1"/>
    <w:rsid w:val="00D925A2"/>
    <w:rsid w:val="00D94CC5"/>
    <w:rsid w:val="00DB2D4C"/>
    <w:rsid w:val="00DB494B"/>
    <w:rsid w:val="00DC0D6F"/>
    <w:rsid w:val="00DC7817"/>
    <w:rsid w:val="00DD3C5D"/>
    <w:rsid w:val="00DE3F47"/>
    <w:rsid w:val="00DF7DB3"/>
    <w:rsid w:val="00E029EF"/>
    <w:rsid w:val="00E03911"/>
    <w:rsid w:val="00E12044"/>
    <w:rsid w:val="00E246E0"/>
    <w:rsid w:val="00E43671"/>
    <w:rsid w:val="00E5318D"/>
    <w:rsid w:val="00E540A6"/>
    <w:rsid w:val="00E64DE6"/>
    <w:rsid w:val="00E93B76"/>
    <w:rsid w:val="00EA09B1"/>
    <w:rsid w:val="00EA4596"/>
    <w:rsid w:val="00ED4F02"/>
    <w:rsid w:val="00EE09AC"/>
    <w:rsid w:val="00EF7D67"/>
    <w:rsid w:val="00F15AC3"/>
    <w:rsid w:val="00F41DDA"/>
    <w:rsid w:val="00F46BF4"/>
    <w:rsid w:val="00F50BBD"/>
    <w:rsid w:val="00F54363"/>
    <w:rsid w:val="00F54A27"/>
    <w:rsid w:val="00F703A8"/>
    <w:rsid w:val="00F73082"/>
    <w:rsid w:val="00F84EA0"/>
    <w:rsid w:val="00F87FE6"/>
    <w:rsid w:val="00FA10DC"/>
    <w:rsid w:val="00FC4CF3"/>
    <w:rsid w:val="00FD7EAF"/>
    <w:rsid w:val="00FE1F06"/>
    <w:rsid w:val="00FE69E7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37D8"/>
  <w15:docId w15:val="{6E050548-E0CB-4C21-93C5-13ECFDF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63"/>
  </w:style>
  <w:style w:type="paragraph" w:styleId="Titre1">
    <w:name w:val="heading 1"/>
    <w:basedOn w:val="Normal1"/>
    <w:next w:val="Normal1"/>
    <w:rsid w:val="00F543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F543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F543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F54363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F543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F543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54363"/>
  </w:style>
  <w:style w:type="table" w:customStyle="1" w:styleId="TableNormal">
    <w:name w:val="Table Normal"/>
    <w:rsid w:val="00F543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F54363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F543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A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7D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B49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9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9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9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94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71C8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1C8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2A9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636F37"/>
  </w:style>
  <w:style w:type="paragraph" w:styleId="En-tte">
    <w:name w:val="header"/>
    <w:basedOn w:val="Normal"/>
    <w:link w:val="En-tteCar"/>
    <w:uiPriority w:val="99"/>
    <w:unhideWhenUsed/>
    <w:rsid w:val="00380A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A97"/>
  </w:style>
  <w:style w:type="paragraph" w:styleId="Pieddepage">
    <w:name w:val="footer"/>
    <w:basedOn w:val="Normal"/>
    <w:link w:val="PieddepageCar"/>
    <w:uiPriority w:val="99"/>
    <w:unhideWhenUsed/>
    <w:rsid w:val="00380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li.cef.fr/images/apercus/fiche13687.p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YSJFjAzE6Zl+HdGcbknA4l1ug==">AMUW2mUovJT2FRZ+T59f00Xv3XB0ALpVwRByJoSBWmx40sJnyOZPYyu0NIwefAX7DJzKVltoFEAgVU0a1ySZA0RZfL1F1Jyl2dw5rux067bFFeksRhXpnc9aoF5RQM/x9BgznX8TjevDy5KDivkvGg409nbibdh9j/+VxORED2JbsiYAeObQxYo=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François-Xavier Ledoux</dc:creator>
  <cp:lastModifiedBy>Laurent de VILLEROCHE</cp:lastModifiedBy>
  <cp:revision>2</cp:revision>
  <cp:lastPrinted>2023-05-02T07:30:00Z</cp:lastPrinted>
  <dcterms:created xsi:type="dcterms:W3CDTF">2023-05-29T12:04:00Z</dcterms:created>
  <dcterms:modified xsi:type="dcterms:W3CDTF">2023-05-29T12:04:00Z</dcterms:modified>
</cp:coreProperties>
</file>